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DFAE0F" w14:textId="78E3B789" w:rsidR="00F165B3" w:rsidRPr="0052548E" w:rsidRDefault="00F165B3" w:rsidP="00F165B3">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91</w:t>
      </w:r>
      <w:r w:rsidRPr="0052548E">
        <w:rPr>
          <w:rFonts w:cs="Arial"/>
          <w:b/>
          <w:bCs/>
          <w:sz w:val="28"/>
        </w:rPr>
        <w:t xml:space="preserve"> </w:t>
      </w:r>
      <w:r>
        <w:rPr>
          <w:rFonts w:eastAsia="MS Mincho" w:cs="Arial"/>
          <w:b/>
          <w:bCs/>
          <w:sz w:val="28"/>
          <w:lang w:eastAsia="ja-JP"/>
        </w:rPr>
        <w:tab/>
      </w:r>
      <w:r w:rsidR="00AD5332">
        <w:rPr>
          <w:rFonts w:cs="Arial"/>
          <w:b/>
          <w:bCs/>
          <w:sz w:val="28"/>
        </w:rPr>
        <w:tab/>
      </w:r>
      <w:r w:rsidR="00AD5332">
        <w:rPr>
          <w:rFonts w:cs="Arial"/>
          <w:b/>
          <w:bCs/>
          <w:sz w:val="28"/>
        </w:rPr>
        <w:tab/>
      </w:r>
      <w:r w:rsidR="00AD5332" w:rsidRPr="00AD5332">
        <w:rPr>
          <w:rFonts w:cs="Arial"/>
          <w:b/>
          <w:bCs/>
          <w:sz w:val="28"/>
        </w:rPr>
        <w:t>R1-1719637</w:t>
      </w:r>
    </w:p>
    <w:p w14:paraId="1C254147" w14:textId="77777777" w:rsidR="00F165B3" w:rsidRPr="009513AC" w:rsidRDefault="00F165B3" w:rsidP="00F165B3">
      <w:pPr>
        <w:tabs>
          <w:tab w:val="center" w:pos="4536"/>
          <w:tab w:val="right" w:pos="9072"/>
        </w:tabs>
        <w:rPr>
          <w:rFonts w:eastAsia="MS Mincho" w:cs="Arial"/>
          <w:b/>
          <w:bCs/>
          <w:sz w:val="28"/>
          <w:lang w:eastAsia="ja-JP"/>
        </w:rPr>
      </w:pPr>
      <w:r>
        <w:rPr>
          <w:rFonts w:eastAsia="MS Mincho" w:cs="Arial"/>
          <w:b/>
          <w:bCs/>
          <w:sz w:val="28"/>
          <w:lang w:eastAsia="ja-JP"/>
        </w:rPr>
        <w:t>Reno, USA, November 27</w:t>
      </w:r>
      <w:r w:rsidRPr="002970F4">
        <w:rPr>
          <w:rFonts w:eastAsia="MS Mincho" w:cs="Arial"/>
          <w:b/>
          <w:bCs/>
          <w:sz w:val="28"/>
          <w:vertAlign w:val="superscript"/>
          <w:lang w:eastAsia="ja-JP"/>
        </w:rPr>
        <w:t>th</w:t>
      </w:r>
      <w:r>
        <w:rPr>
          <w:rFonts w:eastAsia="MS Mincho" w:cs="Arial"/>
          <w:b/>
          <w:bCs/>
          <w:sz w:val="28"/>
          <w:lang w:eastAsia="ja-JP"/>
        </w:rPr>
        <w:t xml:space="preserve"> – December 1</w:t>
      </w:r>
      <w:r w:rsidRPr="002970F4">
        <w:rPr>
          <w:rFonts w:eastAsia="MS Mincho" w:cs="Arial"/>
          <w:b/>
          <w:bCs/>
          <w:sz w:val="28"/>
          <w:vertAlign w:val="superscript"/>
          <w:lang w:eastAsia="ja-JP"/>
        </w:rPr>
        <w:t>st</w:t>
      </w:r>
      <w:r>
        <w:rPr>
          <w:rFonts w:eastAsia="MS Mincho" w:cs="Arial"/>
          <w:b/>
          <w:bCs/>
          <w:sz w:val="28"/>
          <w:lang w:eastAsia="ja-JP"/>
        </w:rPr>
        <w:t>, 2017</w:t>
      </w:r>
    </w:p>
    <w:p w14:paraId="153F6BA5" w14:textId="77777777" w:rsidR="0060603E" w:rsidRPr="005D2C51" w:rsidRDefault="0060603E" w:rsidP="0060603E">
      <w:pPr>
        <w:tabs>
          <w:tab w:val="left" w:pos="567"/>
        </w:tabs>
        <w:rPr>
          <w:rStyle w:val="apple-style-span"/>
          <w:rFonts w:cs="Arial"/>
          <w:sz w:val="16"/>
          <w:szCs w:val="16"/>
        </w:rPr>
      </w:pPr>
    </w:p>
    <w:p w14:paraId="3D115269" w14:textId="4D403E5F"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bookmarkStart w:id="0" w:name="Source"/>
      <w:bookmarkEnd w:id="0"/>
      <w:r w:rsidR="009121FD">
        <w:rPr>
          <w:b/>
          <w:sz w:val="24"/>
          <w:szCs w:val="24"/>
        </w:rPr>
        <w:t>7.2.3.3</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5F8D847E"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4F5F57" w:rsidRPr="004F5F57">
        <w:rPr>
          <w:b/>
          <w:sz w:val="24"/>
          <w:szCs w:val="24"/>
        </w:rPr>
        <w:t>Remaining details for DMRS design</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1EAD7B0E" w14:textId="5563983A" w:rsidR="008971E9" w:rsidRDefault="009052CA" w:rsidP="00E664F4">
      <w:pPr>
        <w:pStyle w:val="maintext"/>
        <w:ind w:firstLineChars="90" w:firstLine="180"/>
        <w:rPr>
          <w:rFonts w:ascii="Calibri" w:hAnsi="Calibri"/>
        </w:rPr>
      </w:pPr>
      <w:r>
        <w:rPr>
          <w:rFonts w:ascii="Calibri" w:hAnsi="Calibri"/>
        </w:rPr>
        <w:t xml:space="preserve">Mini-slot is an important feature in NR. While the DMRS design for slot based scheduling has made big progress, the DMRS for mini-slot still needs some work. </w:t>
      </w:r>
      <w:r w:rsidR="00D73F95">
        <w:rPr>
          <w:rFonts w:ascii="Calibri" w:hAnsi="Calibri"/>
        </w:rPr>
        <w:t xml:space="preserve">There are several agreements made in control/scheduling A.I. on the DMRS for mini-slot. </w:t>
      </w:r>
      <w:r>
        <w:rPr>
          <w:rFonts w:ascii="Calibri" w:hAnsi="Calibri"/>
        </w:rPr>
        <w:t xml:space="preserve">In this paper, we give our view on the DMRS design for mini-slot. </w:t>
      </w:r>
    </w:p>
    <w:p w14:paraId="54381A3A" w14:textId="77777777" w:rsidR="00E75818" w:rsidRDefault="00E75818" w:rsidP="00E664F4">
      <w:pPr>
        <w:pStyle w:val="maintext"/>
        <w:ind w:firstLineChars="90" w:firstLine="180"/>
        <w:rPr>
          <w:rFonts w:ascii="Calibri" w:hAnsi="Calibri"/>
        </w:rPr>
      </w:pPr>
    </w:p>
    <w:p w14:paraId="55387D99" w14:textId="77777777" w:rsidR="00293BEC" w:rsidRPr="002F096F" w:rsidRDefault="00293BEC" w:rsidP="00293BEC">
      <w:pPr>
        <w:rPr>
          <w:b/>
          <w:highlight w:val="green"/>
        </w:rPr>
      </w:pPr>
      <w:r w:rsidRPr="002F096F">
        <w:rPr>
          <w:b/>
          <w:highlight w:val="green"/>
        </w:rPr>
        <w:t>Agreement:</w:t>
      </w:r>
    </w:p>
    <w:p w14:paraId="733728DA" w14:textId="77777777" w:rsidR="00293BEC" w:rsidRPr="00DE4B35" w:rsidRDefault="00293BEC" w:rsidP="00293BEC">
      <w:pPr>
        <w:pStyle w:val="RAN1bullet1"/>
      </w:pPr>
      <w:r w:rsidRPr="00DE4B35">
        <w:t>For the 2-symbol non-slot based scheduling, no additional DMRS can be configured</w:t>
      </w:r>
    </w:p>
    <w:p w14:paraId="26271DF8" w14:textId="77777777" w:rsidR="00293BEC" w:rsidRPr="00DE4B35" w:rsidRDefault="00293BEC" w:rsidP="00293BEC">
      <w:pPr>
        <w:pStyle w:val="RAN1bullet1"/>
      </w:pPr>
      <w:r w:rsidRPr="00DE4B35">
        <w:t>For the 4-symbol non-slot based scheduling, no additional DMRS can be configured</w:t>
      </w:r>
    </w:p>
    <w:p w14:paraId="45B586CA" w14:textId="77777777" w:rsidR="00293BEC" w:rsidRPr="00DE4B35" w:rsidRDefault="00293BEC" w:rsidP="00293BEC">
      <w:pPr>
        <w:pStyle w:val="RAN1bullet1"/>
      </w:pPr>
      <w:r w:rsidRPr="00DE4B35">
        <w:t>For the 7-symbol non-slot based scheduling, one additional DMRS can be configured</w:t>
      </w:r>
    </w:p>
    <w:p w14:paraId="6000C919" w14:textId="77777777" w:rsidR="00293BEC" w:rsidRPr="00DE4B35" w:rsidRDefault="00293BEC" w:rsidP="00293BEC">
      <w:pPr>
        <w:pStyle w:val="RAN1bullet1"/>
      </w:pPr>
      <w:r w:rsidRPr="00DE4B35">
        <w:t xml:space="preserve">FFS: Location of the front-loaded DMRS  </w:t>
      </w:r>
    </w:p>
    <w:p w14:paraId="7E5011EA" w14:textId="77777777" w:rsidR="009052CA" w:rsidRPr="00293BEC" w:rsidRDefault="009052CA" w:rsidP="005852D8">
      <w:pPr>
        <w:pStyle w:val="maintext"/>
        <w:ind w:firstLineChars="0" w:firstLine="0"/>
        <w:rPr>
          <w:rFonts w:ascii="Calibri" w:hAnsi="Calibri"/>
        </w:rPr>
      </w:pPr>
    </w:p>
    <w:p w14:paraId="1739669D" w14:textId="25BEDEF8" w:rsidR="00093CB4" w:rsidRPr="006545A3" w:rsidRDefault="0059365E" w:rsidP="006545A3">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DMRS design for Mini-slot</w:t>
      </w:r>
    </w:p>
    <w:p w14:paraId="0F66EE34" w14:textId="02522372" w:rsidR="00093CB4" w:rsidRDefault="00093CB4" w:rsidP="005852D8">
      <w:pPr>
        <w:pStyle w:val="maintext"/>
        <w:ind w:firstLineChars="0" w:firstLine="0"/>
        <w:rPr>
          <w:rFonts w:ascii="Calibri" w:hAnsi="Calibri"/>
          <w:lang w:val="en-US"/>
        </w:rPr>
      </w:pPr>
      <w:r>
        <w:rPr>
          <w:rFonts w:ascii="Calibri" w:hAnsi="Calibri"/>
          <w:lang w:val="en-US"/>
        </w:rPr>
        <w:t xml:space="preserve">There are two types of mini-slots per control A.I. discussion, namely, cross-scheduled Mini-slot and self-scheduled mini-slot. </w:t>
      </w:r>
      <w:r w:rsidR="001526E1">
        <w:rPr>
          <w:rFonts w:ascii="Calibri" w:hAnsi="Calibri"/>
          <w:lang w:val="en-US"/>
        </w:rPr>
        <w:t xml:space="preserve">The main difference is the location of PDCCH for scheduling. </w:t>
      </w:r>
      <w:r w:rsidR="006545A3">
        <w:rPr>
          <w:rFonts w:ascii="Calibri" w:hAnsi="Calibri"/>
          <w:lang w:val="en-US"/>
        </w:rPr>
        <w:t xml:space="preserve">If the mini-slot is scheduled by PDCCH from beginning of a slot, it is called cross-scheduling mini-slot. Otherwise, if the mini-slot is scheduled by a PDCCH located at middle of the slot and the scheduled mini-slot contains the PDCCH symbols, it is called self-scheduled mini-slot. </w:t>
      </w:r>
    </w:p>
    <w:p w14:paraId="24266E0F" w14:textId="58CE7826" w:rsidR="006545A3" w:rsidRDefault="003627AE" w:rsidP="005852D8">
      <w:pPr>
        <w:pStyle w:val="maintext"/>
        <w:ind w:firstLineChars="0" w:firstLine="0"/>
        <w:rPr>
          <w:rFonts w:ascii="Calibri" w:hAnsi="Calibri"/>
          <w:lang w:val="en-US"/>
        </w:rPr>
      </w:pPr>
      <w:r>
        <w:rPr>
          <w:noProof/>
          <w:lang w:val="en-US" w:eastAsia="zh-CN"/>
        </w:rPr>
        <w:drawing>
          <wp:inline distT="0" distB="0" distL="0" distR="0" wp14:anchorId="00D27E10" wp14:editId="6EBBB2C8">
            <wp:extent cx="2744813" cy="2504661"/>
            <wp:effectExtent l="0" t="0" r="0" b="0"/>
            <wp:docPr id="5" name="Picture 5" descr="C:\Users\wangx\AppData\Local\Microsoft\Windows\Temporary Internet Files\Content.Word\LNR CORESET 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angx\AppData\Local\Microsoft\Windows\Temporary Internet Files\Content.Word\LNR CORESET f.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22161"/>
                    <a:stretch/>
                  </pic:blipFill>
                  <pic:spPr bwMode="auto">
                    <a:xfrm>
                      <a:off x="0" y="0"/>
                      <a:ext cx="2784640" cy="2541003"/>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en-US" w:eastAsia="zh-CN"/>
        </w:rPr>
        <w:drawing>
          <wp:inline distT="0" distB="0" distL="0" distR="0" wp14:anchorId="03E42CF1" wp14:editId="02DEEBF3">
            <wp:extent cx="3526269" cy="2504660"/>
            <wp:effectExtent l="0" t="0" r="0" b="0"/>
            <wp:docPr id="2" name="Picture 2" descr="C:\Users\wangx\AppData\Local\Microsoft\Windows\Temporary Internet Files\Content.Word\LNR CORESET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angx\AppData\Local\Microsoft\Windows\Temporary Internet Files\Content.Word\LNR CORESET 6.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49997" cy="2521513"/>
                    </a:xfrm>
                    <a:prstGeom prst="rect">
                      <a:avLst/>
                    </a:prstGeom>
                    <a:noFill/>
                    <a:ln>
                      <a:noFill/>
                    </a:ln>
                  </pic:spPr>
                </pic:pic>
              </a:graphicData>
            </a:graphic>
          </wp:inline>
        </w:drawing>
      </w:r>
    </w:p>
    <w:p w14:paraId="30CCDD56" w14:textId="12134D12" w:rsidR="0014006B" w:rsidRPr="0014006B" w:rsidRDefault="0014006B" w:rsidP="0014006B">
      <w:pPr>
        <w:pStyle w:val="maintext"/>
        <w:ind w:firstLineChars="0" w:firstLine="0"/>
        <w:jc w:val="center"/>
        <w:rPr>
          <w:rFonts w:ascii="Calibri" w:hAnsi="Calibri"/>
          <w:b/>
          <w:lang w:val="en-US"/>
        </w:rPr>
      </w:pPr>
      <w:r w:rsidRPr="0014006B">
        <w:rPr>
          <w:rFonts w:ascii="Calibri" w:hAnsi="Calibri"/>
          <w:b/>
          <w:lang w:val="en-US"/>
        </w:rPr>
        <w:t>Figure.1 Cross-scheduling</w:t>
      </w:r>
      <w:r w:rsidR="008500C7">
        <w:rPr>
          <w:rFonts w:ascii="Calibri" w:hAnsi="Calibri"/>
          <w:b/>
          <w:lang w:val="en-US"/>
        </w:rPr>
        <w:t xml:space="preserve"> (left)</w:t>
      </w:r>
      <w:r w:rsidRPr="0014006B">
        <w:rPr>
          <w:rFonts w:ascii="Calibri" w:hAnsi="Calibri"/>
          <w:b/>
          <w:lang w:val="en-US"/>
        </w:rPr>
        <w:t xml:space="preserve"> and Self-scheduling mini-slot</w:t>
      </w:r>
      <w:r w:rsidR="008500C7">
        <w:rPr>
          <w:rFonts w:ascii="Calibri" w:hAnsi="Calibri"/>
          <w:b/>
          <w:lang w:val="en-US"/>
        </w:rPr>
        <w:t xml:space="preserve"> (right)</w:t>
      </w:r>
    </w:p>
    <w:p w14:paraId="00568109" w14:textId="08B2C7F1" w:rsidR="007A2765" w:rsidRPr="00172743" w:rsidRDefault="0059365E" w:rsidP="0059365E">
      <w:pPr>
        <w:pStyle w:val="Heading2"/>
      </w:pPr>
      <w:r>
        <w:rPr>
          <w:rFonts w:eastAsia="SimSun"/>
          <w:lang w:val="en-GB"/>
        </w:rPr>
        <w:lastRenderedPageBreak/>
        <w:t xml:space="preserve">DMRS design for </w:t>
      </w:r>
      <w:r w:rsidR="0038614D">
        <w:rPr>
          <w:rFonts w:eastAsia="SimSun"/>
          <w:lang w:val="en-GB"/>
        </w:rPr>
        <w:t>Self-scheduled Mini-slot</w:t>
      </w:r>
    </w:p>
    <w:p w14:paraId="3E2AEDEE" w14:textId="13E279AF" w:rsidR="00D52A1E" w:rsidRDefault="005E4B33" w:rsidP="00EE2722">
      <w:pPr>
        <w:pStyle w:val="maintext"/>
        <w:ind w:firstLineChars="0" w:firstLine="0"/>
        <w:rPr>
          <w:rFonts w:ascii="Calibri" w:hAnsi="Calibri"/>
        </w:rPr>
      </w:pPr>
      <w:r>
        <w:rPr>
          <w:rFonts w:ascii="Calibri" w:hAnsi="Calibri"/>
        </w:rPr>
        <w:t xml:space="preserve">From DMRS design point of view, self-scheduled mini-slot </w:t>
      </w:r>
      <w:r w:rsidR="007A683F">
        <w:rPr>
          <w:rFonts w:ascii="Calibri" w:hAnsi="Calibri"/>
        </w:rPr>
        <w:t>is a special case</w:t>
      </w:r>
      <w:r>
        <w:rPr>
          <w:rFonts w:ascii="Calibri" w:hAnsi="Calibri"/>
        </w:rPr>
        <w:t xml:space="preserve"> because of two reasons: 1. PDCCH and PDSCH are mixed together. 2. The total PDCCH+PDSCH symbol </w:t>
      </w:r>
      <w:r w:rsidR="00A645BE">
        <w:rPr>
          <w:rFonts w:ascii="Calibri" w:hAnsi="Calibri"/>
        </w:rPr>
        <w:t>duration is</w:t>
      </w:r>
      <w:r w:rsidR="007A683F">
        <w:rPr>
          <w:rFonts w:ascii="Calibri" w:hAnsi="Calibri"/>
        </w:rPr>
        <w:t xml:space="preserve"> short, e.g. the agreed prioritized mini-slot length is 2, 4 and 7</w:t>
      </w:r>
      <w:r w:rsidR="007A2A0C">
        <w:rPr>
          <w:rFonts w:ascii="Calibri" w:hAnsi="Calibri"/>
        </w:rPr>
        <w:t xml:space="preserve"> symbols</w:t>
      </w:r>
      <w:r w:rsidR="007A683F">
        <w:rPr>
          <w:rFonts w:ascii="Calibri" w:hAnsi="Calibri"/>
        </w:rPr>
        <w:t>. In such case, a common DMRS for PDCCH and PDSCH is an option to save DMRS overhead</w:t>
      </w:r>
      <w:r w:rsidR="002936C1">
        <w:rPr>
          <w:rFonts w:ascii="Calibri" w:hAnsi="Calibri"/>
        </w:rPr>
        <w:t xml:space="preserve">, on the other hand, a common DMRS for both PDCCH and PDSCH impose some challenging on the design due to the natural difference between this two channel. E.g. PDCCH only has one port while PDSCH may have multiple ports. </w:t>
      </w:r>
      <w:r w:rsidR="00514C34">
        <w:rPr>
          <w:rFonts w:ascii="Calibri" w:hAnsi="Calibri"/>
        </w:rPr>
        <w:t xml:space="preserve">Given the limited time to finish NR, we propose </w:t>
      </w:r>
      <w:r w:rsidR="002C5AF8">
        <w:rPr>
          <w:rFonts w:ascii="Calibri" w:hAnsi="Calibri"/>
        </w:rPr>
        <w:t>to</w:t>
      </w:r>
      <w:r w:rsidR="00514C34">
        <w:rPr>
          <w:rFonts w:ascii="Calibri" w:hAnsi="Calibri"/>
        </w:rPr>
        <w:t xml:space="preserve"> consider common DMRS for PDCCH/PDSCH as further optimization in </w:t>
      </w:r>
      <w:r w:rsidR="00514C34" w:rsidRPr="00376DF4">
        <w:rPr>
          <w:rFonts w:ascii="Calibri" w:hAnsi="Calibri"/>
          <w:b/>
        </w:rPr>
        <w:t>later releases</w:t>
      </w:r>
      <w:r w:rsidR="00514C34">
        <w:rPr>
          <w:rFonts w:ascii="Calibri" w:hAnsi="Calibri"/>
        </w:rPr>
        <w:t xml:space="preserve">. </w:t>
      </w:r>
    </w:p>
    <w:p w14:paraId="5250137E" w14:textId="77777777" w:rsidR="00A73884" w:rsidRDefault="00376DF4" w:rsidP="00EE2722">
      <w:pPr>
        <w:pStyle w:val="maintext"/>
        <w:ind w:firstLineChars="0" w:firstLine="0"/>
        <w:rPr>
          <w:rFonts w:ascii="Calibri" w:hAnsi="Calibri"/>
        </w:rPr>
      </w:pPr>
      <w:r>
        <w:rPr>
          <w:rFonts w:ascii="Calibri" w:hAnsi="Calibri"/>
        </w:rPr>
        <w:t>With separate DMRS, the remaining details the DMRS pattern (will be discussed in section.4) and starting symbols</w:t>
      </w:r>
      <w:r w:rsidR="00F652AC">
        <w:rPr>
          <w:rFonts w:ascii="Calibri" w:hAnsi="Calibri"/>
        </w:rPr>
        <w:t xml:space="preserve">. </w:t>
      </w:r>
      <w:r w:rsidR="00453A98">
        <w:rPr>
          <w:rFonts w:ascii="Calibri" w:hAnsi="Calibri"/>
        </w:rPr>
        <w:t>While i</w:t>
      </w:r>
      <w:r w:rsidR="002A1D90">
        <w:rPr>
          <w:rFonts w:ascii="Calibri" w:hAnsi="Calibri"/>
        </w:rPr>
        <w:t>t was agreed in control A.I. that</w:t>
      </w:r>
      <w:r w:rsidR="00C57E39">
        <w:rPr>
          <w:rFonts w:ascii="Calibri" w:hAnsi="Calibri"/>
        </w:rPr>
        <w:t xml:space="preserve"> the first DMRS position is </w:t>
      </w:r>
      <w:r w:rsidR="002A1D90">
        <w:rPr>
          <w:rFonts w:ascii="Calibri" w:hAnsi="Calibri"/>
        </w:rPr>
        <w:t>the 1</w:t>
      </w:r>
      <w:r w:rsidR="002A1D90" w:rsidRPr="002A1D90">
        <w:rPr>
          <w:rFonts w:ascii="Calibri" w:hAnsi="Calibri"/>
          <w:vertAlign w:val="superscript"/>
        </w:rPr>
        <w:t>st</w:t>
      </w:r>
      <w:r w:rsidR="002A1D90">
        <w:rPr>
          <w:rFonts w:ascii="Calibri" w:hAnsi="Calibri"/>
        </w:rPr>
        <w:t xml:space="preserve"> symbol of the scheduled data. </w:t>
      </w:r>
      <w:r w:rsidR="00453A98">
        <w:rPr>
          <w:rFonts w:ascii="Calibri" w:hAnsi="Calibri"/>
        </w:rPr>
        <w:t>Th</w:t>
      </w:r>
      <w:r w:rsidR="003A3331">
        <w:rPr>
          <w:rFonts w:ascii="Calibri" w:hAnsi="Calibri"/>
        </w:rPr>
        <w:t xml:space="preserve">e agreement also have a FFS point on the special handling for the case where some of the PRBs of the symbol of the scheduled data in overlapped with other signals/channel. With self-scheduled mini-slot, the scheduled data is overlapped with the PDCCH and PDCCH DMRS. Under such scenario, it’s difficult </w:t>
      </w:r>
      <w:r w:rsidR="007C767B">
        <w:rPr>
          <w:rFonts w:ascii="Calibri" w:hAnsi="Calibri"/>
        </w:rPr>
        <w:t xml:space="preserve">to FDM </w:t>
      </w:r>
      <w:r w:rsidR="003A3331">
        <w:rPr>
          <w:rFonts w:ascii="Calibri" w:hAnsi="Calibri"/>
        </w:rPr>
        <w:t xml:space="preserve">PDSCH DMRS on the first symbol </w:t>
      </w:r>
      <w:r w:rsidR="00A73884">
        <w:rPr>
          <w:rFonts w:ascii="Calibri" w:hAnsi="Calibri"/>
        </w:rPr>
        <w:t>with PDCCH because of the following reasons:</w:t>
      </w:r>
    </w:p>
    <w:p w14:paraId="451FEE58" w14:textId="4C6D2CA8" w:rsidR="002A1D90" w:rsidRDefault="00A73884" w:rsidP="001D6C82">
      <w:pPr>
        <w:pStyle w:val="maintext"/>
        <w:numPr>
          <w:ilvl w:val="0"/>
          <w:numId w:val="5"/>
        </w:numPr>
        <w:ind w:firstLineChars="0"/>
        <w:rPr>
          <w:rFonts w:ascii="Calibri" w:hAnsi="Calibri"/>
        </w:rPr>
      </w:pPr>
      <w:r>
        <w:rPr>
          <w:rFonts w:ascii="Calibri" w:hAnsi="Calibri"/>
        </w:rPr>
        <w:t xml:space="preserve">RE location of PDCCH is dynamically changing according the aggregation level </w:t>
      </w:r>
    </w:p>
    <w:p w14:paraId="5BC91666" w14:textId="40296813" w:rsidR="00A73884" w:rsidRDefault="00A73884" w:rsidP="001D6C82">
      <w:pPr>
        <w:pStyle w:val="maintext"/>
        <w:numPr>
          <w:ilvl w:val="0"/>
          <w:numId w:val="5"/>
        </w:numPr>
        <w:ind w:firstLineChars="0"/>
        <w:rPr>
          <w:rFonts w:ascii="Calibri" w:hAnsi="Calibri"/>
        </w:rPr>
      </w:pPr>
      <w:r>
        <w:rPr>
          <w:rFonts w:ascii="Calibri" w:hAnsi="Calibri"/>
        </w:rPr>
        <w:t xml:space="preserve">The RE location of PDSCH DMRS is also dynamically changing according the scheduled rank. </w:t>
      </w:r>
    </w:p>
    <w:p w14:paraId="2AEB95BB" w14:textId="281AEE8E" w:rsidR="004C7A03" w:rsidRDefault="00264501" w:rsidP="00EE2722">
      <w:pPr>
        <w:pStyle w:val="maintext"/>
        <w:ind w:firstLineChars="0" w:firstLine="0"/>
        <w:rPr>
          <w:rFonts w:ascii="Calibri" w:hAnsi="Calibri"/>
        </w:rPr>
      </w:pPr>
      <w:r>
        <w:rPr>
          <w:rFonts w:ascii="Calibri" w:hAnsi="Calibri"/>
        </w:rPr>
        <w:t>As a result, there are two options left: the PDCCH symbol is not used by PDSCH at all which leads to big waste of radio resource, so we locate the DMRS starting symbol after the last PDCCH</w:t>
      </w:r>
      <w:r w:rsidR="002B637F">
        <w:rPr>
          <w:rFonts w:ascii="Calibri" w:hAnsi="Calibri"/>
        </w:rPr>
        <w:t xml:space="preserve"> symbol. Clearly the latter is much more efficiently especially when PDSCH is of larger bandwidth. </w:t>
      </w:r>
      <w:r w:rsidR="004C7A03">
        <w:rPr>
          <w:rFonts w:ascii="Calibri" w:hAnsi="Calibri"/>
        </w:rPr>
        <w:t xml:space="preserve">Following the agreement made in RAN1 AdHoc#3 (copied in section-1), the special handling of PDSCH DMRS is needed </w:t>
      </w:r>
    </w:p>
    <w:p w14:paraId="1F32FFBA" w14:textId="2ADBE01B" w:rsidR="002A1D90" w:rsidRDefault="002B637F" w:rsidP="00EE2722">
      <w:pPr>
        <w:pStyle w:val="maintext"/>
        <w:ind w:firstLineChars="0" w:firstLine="0"/>
        <w:rPr>
          <w:rFonts w:ascii="Calibri" w:hAnsi="Calibri"/>
        </w:rPr>
      </w:pPr>
      <w:r>
        <w:rPr>
          <w:rFonts w:ascii="Calibri" w:hAnsi="Calibri"/>
        </w:rPr>
        <w:t xml:space="preserve">Therefore we propose the following: </w:t>
      </w:r>
    </w:p>
    <w:p w14:paraId="028943D6" w14:textId="4416EE8F" w:rsidR="002A1D90" w:rsidRDefault="002B637F" w:rsidP="002A1D90">
      <w:pPr>
        <w:pStyle w:val="maintext"/>
        <w:ind w:firstLineChars="0" w:firstLine="0"/>
        <w:jc w:val="center"/>
        <w:rPr>
          <w:rFonts w:ascii="Calibri" w:hAnsi="Calibri"/>
        </w:rPr>
      </w:pPr>
      <w:r w:rsidRPr="002B637F">
        <w:rPr>
          <w:noProof/>
          <w:lang w:val="en-US" w:eastAsia="zh-CN"/>
        </w:rPr>
        <w:drawing>
          <wp:inline distT="0" distB="0" distL="0" distR="0" wp14:anchorId="1AAFC63D" wp14:editId="634FB4A9">
            <wp:extent cx="4894580" cy="195008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94580" cy="1950085"/>
                    </a:xfrm>
                    <a:prstGeom prst="rect">
                      <a:avLst/>
                    </a:prstGeom>
                    <a:noFill/>
                    <a:ln>
                      <a:noFill/>
                    </a:ln>
                  </pic:spPr>
                </pic:pic>
              </a:graphicData>
            </a:graphic>
          </wp:inline>
        </w:drawing>
      </w:r>
    </w:p>
    <w:p w14:paraId="2B425B4D" w14:textId="720A3F72" w:rsidR="00C57E39" w:rsidRPr="0014006B" w:rsidRDefault="0014006B" w:rsidP="002A1D90">
      <w:pPr>
        <w:pStyle w:val="maintext"/>
        <w:ind w:firstLineChars="0" w:firstLine="0"/>
        <w:jc w:val="center"/>
        <w:rPr>
          <w:rFonts w:ascii="Calibri" w:hAnsi="Calibri"/>
          <w:b/>
          <w:lang w:val="en-US"/>
        </w:rPr>
      </w:pPr>
      <w:r>
        <w:rPr>
          <w:rFonts w:ascii="Calibri" w:hAnsi="Calibri"/>
          <w:b/>
          <w:lang w:val="en-US"/>
        </w:rPr>
        <w:t>Figure.2</w:t>
      </w:r>
      <w:r w:rsidR="00C57E39" w:rsidRPr="0014006B">
        <w:rPr>
          <w:rFonts w:ascii="Calibri" w:hAnsi="Calibri"/>
          <w:b/>
          <w:lang w:val="en-US"/>
        </w:rPr>
        <w:t xml:space="preserve"> illustration of the self-scheduled mini-slot</w:t>
      </w:r>
    </w:p>
    <w:p w14:paraId="5ABD4AC2" w14:textId="25505B7A" w:rsidR="002936C1" w:rsidRDefault="00A40509" w:rsidP="00EE2722">
      <w:pPr>
        <w:pStyle w:val="maintext"/>
        <w:ind w:firstLineChars="0" w:firstLine="0"/>
        <w:rPr>
          <w:rFonts w:ascii="Calibri" w:hAnsi="Calibri"/>
          <w:b/>
        </w:rPr>
      </w:pPr>
      <w:r>
        <w:rPr>
          <w:rFonts w:ascii="Calibri" w:hAnsi="Calibri"/>
          <w:b/>
        </w:rPr>
        <w:t>Proposal</w:t>
      </w:r>
      <w:r w:rsidR="002435B1">
        <w:rPr>
          <w:rFonts w:ascii="Calibri" w:hAnsi="Calibri"/>
          <w:b/>
        </w:rPr>
        <w:t>-1</w:t>
      </w:r>
      <w:r>
        <w:rPr>
          <w:rFonts w:ascii="Calibri" w:hAnsi="Calibri"/>
          <w:b/>
        </w:rPr>
        <w:t>: For self-scheduled m</w:t>
      </w:r>
      <w:r w:rsidR="002936C1" w:rsidRPr="009C12F0">
        <w:rPr>
          <w:rFonts w:ascii="Calibri" w:hAnsi="Calibri"/>
          <w:b/>
        </w:rPr>
        <w:t>ini-slot</w:t>
      </w:r>
      <w:r w:rsidR="009C12F0" w:rsidRPr="009C12F0">
        <w:rPr>
          <w:rFonts w:ascii="Calibri" w:hAnsi="Calibri"/>
          <w:b/>
        </w:rPr>
        <w:t xml:space="preserve"> with larger than one</w:t>
      </w:r>
      <w:r w:rsidR="00FB3696" w:rsidRPr="009C12F0">
        <w:rPr>
          <w:rFonts w:ascii="Calibri" w:hAnsi="Calibri"/>
          <w:b/>
        </w:rPr>
        <w:t xml:space="preserve"> symbols duration</w:t>
      </w:r>
      <w:r w:rsidR="002936C1" w:rsidRPr="009C12F0">
        <w:rPr>
          <w:rFonts w:ascii="Calibri" w:hAnsi="Calibri"/>
          <w:b/>
        </w:rPr>
        <w:t xml:space="preserve">, PDCCH and PDSCH has its own DMRS. </w:t>
      </w:r>
      <w:r w:rsidR="003C5D68">
        <w:rPr>
          <w:rFonts w:ascii="Calibri" w:hAnsi="Calibri"/>
          <w:b/>
        </w:rPr>
        <w:t xml:space="preserve">UE </w:t>
      </w:r>
      <w:r w:rsidR="007053A4">
        <w:rPr>
          <w:rFonts w:ascii="Calibri" w:hAnsi="Calibri"/>
          <w:b/>
        </w:rPr>
        <w:t xml:space="preserve">may (but not </w:t>
      </w:r>
      <w:r w:rsidR="003C5D68">
        <w:rPr>
          <w:rFonts w:ascii="Calibri" w:hAnsi="Calibri"/>
          <w:b/>
        </w:rPr>
        <w:t>required</w:t>
      </w:r>
      <w:r w:rsidR="007053A4">
        <w:rPr>
          <w:rFonts w:ascii="Calibri" w:hAnsi="Calibri"/>
          <w:b/>
        </w:rPr>
        <w:t>)</w:t>
      </w:r>
      <w:r w:rsidR="003C5D68">
        <w:rPr>
          <w:rFonts w:ascii="Calibri" w:hAnsi="Calibri"/>
          <w:b/>
        </w:rPr>
        <w:t xml:space="preserve"> do channel estimation jointly based on the DMRS of PDCCH and PDSCH. </w:t>
      </w:r>
    </w:p>
    <w:p w14:paraId="39B6E594" w14:textId="16D21F7B" w:rsidR="00C948B3" w:rsidRPr="009C12F0" w:rsidRDefault="00C948B3" w:rsidP="00EE2722">
      <w:pPr>
        <w:pStyle w:val="maintext"/>
        <w:ind w:firstLineChars="0" w:firstLine="0"/>
        <w:rPr>
          <w:rFonts w:ascii="Calibri" w:hAnsi="Calibri"/>
          <w:b/>
        </w:rPr>
      </w:pPr>
      <w:r>
        <w:rPr>
          <w:rFonts w:ascii="Calibri" w:hAnsi="Calibri"/>
          <w:b/>
        </w:rPr>
        <w:t>Proposal</w:t>
      </w:r>
      <w:r w:rsidR="002435B1">
        <w:rPr>
          <w:rFonts w:ascii="Calibri" w:hAnsi="Calibri"/>
          <w:b/>
        </w:rPr>
        <w:t>-2</w:t>
      </w:r>
      <w:r>
        <w:rPr>
          <w:rFonts w:ascii="Calibri" w:hAnsi="Calibri"/>
          <w:b/>
        </w:rPr>
        <w:t xml:space="preserve">: PDSCH DMRS must be located at different symbols than </w:t>
      </w:r>
      <w:r w:rsidR="001F7939">
        <w:rPr>
          <w:rFonts w:ascii="Calibri" w:hAnsi="Calibri"/>
          <w:b/>
        </w:rPr>
        <w:t xml:space="preserve">the scheduling </w:t>
      </w:r>
      <w:r>
        <w:rPr>
          <w:rFonts w:ascii="Calibri" w:hAnsi="Calibri"/>
          <w:b/>
        </w:rPr>
        <w:t>PDCCH. (TDM)</w:t>
      </w:r>
    </w:p>
    <w:p w14:paraId="5E31EF44" w14:textId="77777777" w:rsidR="00496C91" w:rsidRDefault="00496C91" w:rsidP="00496C91">
      <w:pPr>
        <w:pStyle w:val="maintext"/>
        <w:ind w:firstLineChars="0" w:firstLine="0"/>
        <w:rPr>
          <w:rFonts w:ascii="Calibri" w:hAnsi="Calibri"/>
          <w:b/>
        </w:rPr>
      </w:pPr>
      <w:r w:rsidRPr="003D0F6E">
        <w:rPr>
          <w:rFonts w:ascii="Calibri" w:hAnsi="Calibri"/>
          <w:b/>
        </w:rPr>
        <w:t>Proposal</w:t>
      </w:r>
      <w:r>
        <w:rPr>
          <w:rFonts w:ascii="Calibri" w:hAnsi="Calibri"/>
          <w:b/>
        </w:rPr>
        <w:t>-3</w:t>
      </w:r>
      <w:r w:rsidRPr="003D0F6E">
        <w:rPr>
          <w:rFonts w:ascii="Calibri" w:hAnsi="Calibri"/>
          <w:b/>
        </w:rPr>
        <w:t xml:space="preserve">: </w:t>
      </w:r>
      <w:r>
        <w:rPr>
          <w:rFonts w:ascii="Calibri" w:hAnsi="Calibri"/>
          <w:b/>
        </w:rPr>
        <w:t>For</w:t>
      </w:r>
      <w:r w:rsidRPr="003D0F6E">
        <w:rPr>
          <w:rFonts w:ascii="Calibri" w:hAnsi="Calibri"/>
          <w:b/>
        </w:rPr>
        <w:t xml:space="preserve"> </w:t>
      </w:r>
      <w:r>
        <w:rPr>
          <w:rFonts w:ascii="Calibri" w:hAnsi="Calibri"/>
          <w:b/>
        </w:rPr>
        <w:t xml:space="preserve">non-slot based scheduling </w:t>
      </w:r>
      <w:r w:rsidRPr="009C12F0">
        <w:rPr>
          <w:rFonts w:ascii="Calibri" w:hAnsi="Calibri"/>
          <w:b/>
        </w:rPr>
        <w:t>with larger than one symbols duration</w:t>
      </w:r>
      <w:r w:rsidRPr="003D0F6E">
        <w:rPr>
          <w:rFonts w:ascii="Calibri" w:hAnsi="Calibri"/>
          <w:b/>
        </w:rPr>
        <w:t>, the front loaded DMRS</w:t>
      </w:r>
      <w:r>
        <w:rPr>
          <w:rFonts w:ascii="Calibri" w:hAnsi="Calibri"/>
          <w:b/>
        </w:rPr>
        <w:t xml:space="preserve"> (for PDSCH)</w:t>
      </w:r>
      <w:r w:rsidRPr="003D0F6E">
        <w:rPr>
          <w:rFonts w:ascii="Calibri" w:hAnsi="Calibri"/>
          <w:b/>
        </w:rPr>
        <w:t xml:space="preserve"> </w:t>
      </w:r>
      <w:r>
        <w:rPr>
          <w:rFonts w:ascii="Calibri" w:hAnsi="Calibri"/>
          <w:b/>
        </w:rPr>
        <w:t xml:space="preserve">is located at the first PDSCH symbol which doesn’t contain PDCCH. </w:t>
      </w:r>
    </w:p>
    <w:p w14:paraId="59D62449" w14:textId="77777777" w:rsidR="009921C0" w:rsidRDefault="009921C0" w:rsidP="00EE2722">
      <w:pPr>
        <w:pStyle w:val="maintext"/>
        <w:ind w:firstLineChars="0" w:firstLine="0"/>
        <w:rPr>
          <w:rFonts w:ascii="Calibri" w:hAnsi="Calibri"/>
          <w:b/>
        </w:rPr>
      </w:pPr>
    </w:p>
    <w:p w14:paraId="3EC1DBED" w14:textId="0D3B894D" w:rsidR="002435B1" w:rsidRDefault="002435B1" w:rsidP="00EE2722">
      <w:pPr>
        <w:pStyle w:val="maintext"/>
        <w:ind w:firstLineChars="0" w:firstLine="0"/>
        <w:rPr>
          <w:rFonts w:ascii="Calibri" w:hAnsi="Calibri"/>
        </w:rPr>
      </w:pPr>
      <w:r w:rsidRPr="00BB280E">
        <w:rPr>
          <w:rFonts w:ascii="Calibri" w:hAnsi="Calibri"/>
        </w:rPr>
        <w:t xml:space="preserve">Noted that proposal-3 provides a special handling of the DMRS for the case where </w:t>
      </w:r>
      <w:r w:rsidR="00BB280E">
        <w:rPr>
          <w:rFonts w:ascii="Calibri" w:hAnsi="Calibri"/>
        </w:rPr>
        <w:t xml:space="preserve">PDSCH and PDCCH are overlapped which is marked as FFS in the previous agreement. </w:t>
      </w:r>
      <w:r w:rsidR="000B3649">
        <w:rPr>
          <w:rFonts w:ascii="Calibri" w:hAnsi="Calibri"/>
        </w:rPr>
        <w:t xml:space="preserve">If this proposal is agreed, Qingdao agreement become: </w:t>
      </w:r>
    </w:p>
    <w:p w14:paraId="5CED27C8" w14:textId="77777777" w:rsidR="000B3649" w:rsidRPr="00BB280E" w:rsidRDefault="000B3649" w:rsidP="00EE2722">
      <w:pPr>
        <w:pStyle w:val="maintext"/>
        <w:ind w:firstLineChars="0" w:firstLine="0"/>
        <w:rPr>
          <w:rFonts w:ascii="Calibri" w:hAnsi="Calibri"/>
        </w:rPr>
      </w:pPr>
    </w:p>
    <w:p w14:paraId="799F1383" w14:textId="77777777" w:rsidR="009921C0" w:rsidRPr="00D47E82" w:rsidRDefault="009921C0" w:rsidP="001D6C82">
      <w:pPr>
        <w:numPr>
          <w:ilvl w:val="0"/>
          <w:numId w:val="4"/>
        </w:numPr>
        <w:spacing w:before="0" w:after="0"/>
        <w:jc w:val="left"/>
        <w:rPr>
          <w:rFonts w:eastAsia="MS Mincho"/>
          <w:lang w:eastAsia="ja-JP"/>
        </w:rPr>
      </w:pPr>
      <w:r w:rsidRPr="00D47E82">
        <w:rPr>
          <w:rFonts w:eastAsia="MS Mincho"/>
          <w:lang w:eastAsia="ja-JP"/>
        </w:rPr>
        <w:t xml:space="preserve">For downlink, </w:t>
      </w:r>
      <w:r w:rsidRPr="00D47E82">
        <w:rPr>
          <w:rFonts w:eastAsia="MS Mincho" w:hint="eastAsia"/>
          <w:lang w:eastAsia="ja-JP"/>
        </w:rPr>
        <w:t xml:space="preserve">UE can </w:t>
      </w:r>
      <w:r w:rsidRPr="00D47E82">
        <w:rPr>
          <w:rFonts w:eastAsia="MS Mincho"/>
          <w:lang w:eastAsia="ja-JP"/>
        </w:rPr>
        <w:t xml:space="preserve">be </w:t>
      </w:r>
      <w:r w:rsidRPr="00D47E82">
        <w:rPr>
          <w:rFonts w:eastAsia="MS Mincho" w:hint="eastAsia"/>
          <w:lang w:eastAsia="ja-JP"/>
        </w:rPr>
        <w:t xml:space="preserve">informed about </w:t>
      </w:r>
      <w:r w:rsidRPr="00D47E82">
        <w:rPr>
          <w:rFonts w:eastAsia="MS Mincho"/>
          <w:lang w:eastAsia="ja-JP"/>
        </w:rPr>
        <w:t>the first DMRS position of the PDSCH between the following:</w:t>
      </w:r>
    </w:p>
    <w:p w14:paraId="66BC7DA0" w14:textId="77777777" w:rsidR="009921C0" w:rsidRPr="00D47E82" w:rsidRDefault="009921C0" w:rsidP="001D6C82">
      <w:pPr>
        <w:numPr>
          <w:ilvl w:val="1"/>
          <w:numId w:val="4"/>
        </w:numPr>
        <w:spacing w:before="0" w:after="0"/>
        <w:jc w:val="left"/>
        <w:rPr>
          <w:rFonts w:eastAsia="MS Mincho"/>
          <w:lang w:eastAsia="ja-JP"/>
        </w:rPr>
      </w:pPr>
      <w:r w:rsidRPr="00D47E82">
        <w:rPr>
          <w:rFonts w:eastAsia="MS Mincho"/>
          <w:lang w:eastAsia="ja-JP"/>
        </w:rPr>
        <w:t xml:space="preserve">Fixed on the </w:t>
      </w:r>
      <w:r w:rsidRPr="00D47E82">
        <w:rPr>
          <w:rFonts w:eastAsia="MS Mincho" w:hint="eastAsia"/>
          <w:lang w:eastAsia="ja-JP"/>
        </w:rPr>
        <w:t>3</w:t>
      </w:r>
      <w:r w:rsidRPr="00D47E82">
        <w:rPr>
          <w:rFonts w:eastAsia="MS Mincho" w:hint="eastAsia"/>
          <w:vertAlign w:val="superscript"/>
          <w:lang w:eastAsia="ja-JP"/>
        </w:rPr>
        <w:t>rd</w:t>
      </w:r>
      <w:r w:rsidRPr="00D47E82">
        <w:rPr>
          <w:rFonts w:eastAsia="MS Mincho" w:hint="eastAsia"/>
          <w:lang w:eastAsia="ja-JP"/>
        </w:rPr>
        <w:t xml:space="preserve"> </w:t>
      </w:r>
      <w:r w:rsidRPr="00D47E82">
        <w:rPr>
          <w:rFonts w:eastAsia="MS Mincho"/>
          <w:lang w:eastAsia="ja-JP"/>
        </w:rPr>
        <w:t>or 4</w:t>
      </w:r>
      <w:r w:rsidRPr="00D47E82">
        <w:rPr>
          <w:rFonts w:eastAsia="MS Mincho"/>
          <w:vertAlign w:val="superscript"/>
          <w:lang w:eastAsia="ja-JP"/>
        </w:rPr>
        <w:t>th</w:t>
      </w:r>
      <w:r w:rsidRPr="00D47E82">
        <w:rPr>
          <w:rFonts w:eastAsia="MS Mincho"/>
          <w:lang w:eastAsia="ja-JP"/>
        </w:rPr>
        <w:t xml:space="preserve"> symbol of the slot (for, a.k.a, slot-based scheduling)</w:t>
      </w:r>
    </w:p>
    <w:p w14:paraId="682C58D6" w14:textId="77777777" w:rsidR="009921C0" w:rsidRPr="000B3649" w:rsidRDefault="009921C0" w:rsidP="001D6C82">
      <w:pPr>
        <w:numPr>
          <w:ilvl w:val="1"/>
          <w:numId w:val="4"/>
        </w:numPr>
        <w:spacing w:before="0" w:after="0"/>
        <w:jc w:val="left"/>
        <w:rPr>
          <w:rFonts w:eastAsia="MS Mincho"/>
          <w:lang w:eastAsia="ja-JP"/>
        </w:rPr>
      </w:pPr>
      <w:r w:rsidRPr="000B3649">
        <w:rPr>
          <w:rFonts w:eastAsia="MS Mincho"/>
          <w:lang w:eastAsia="ja-JP"/>
        </w:rPr>
        <w:t>1</w:t>
      </w:r>
      <w:r w:rsidRPr="000B3649">
        <w:rPr>
          <w:rFonts w:eastAsia="MS Mincho"/>
          <w:vertAlign w:val="superscript"/>
          <w:lang w:eastAsia="ja-JP"/>
        </w:rPr>
        <w:t>st</w:t>
      </w:r>
      <w:r w:rsidRPr="000B3649">
        <w:rPr>
          <w:rFonts w:eastAsia="MS Mincho"/>
          <w:lang w:eastAsia="ja-JP"/>
        </w:rPr>
        <w:t xml:space="preserve"> symbol of the scheduled data (for a.k.a non-slot-based scheduling)</w:t>
      </w:r>
    </w:p>
    <w:p w14:paraId="0858F14C" w14:textId="27C7BF90" w:rsidR="009921C0" w:rsidRPr="00882803" w:rsidRDefault="009921C0" w:rsidP="001D6C82">
      <w:pPr>
        <w:numPr>
          <w:ilvl w:val="2"/>
          <w:numId w:val="4"/>
        </w:numPr>
        <w:spacing w:before="0" w:after="0"/>
        <w:jc w:val="left"/>
        <w:rPr>
          <w:rFonts w:eastAsia="MS Mincho"/>
          <w:lang w:eastAsia="ja-JP"/>
        </w:rPr>
      </w:pPr>
      <w:r w:rsidRPr="00882803">
        <w:rPr>
          <w:rFonts w:eastAsia="MS Mincho"/>
          <w:lang w:eastAsia="ja-JP"/>
        </w:rPr>
        <w:lastRenderedPageBreak/>
        <w:t xml:space="preserve">When some of the PRBs of the symbol of the scheduled data is overlapped with </w:t>
      </w:r>
      <w:r w:rsidR="00554B3F" w:rsidRPr="00882803">
        <w:rPr>
          <w:rFonts w:eastAsia="MS Mincho"/>
          <w:lang w:eastAsia="ja-JP"/>
        </w:rPr>
        <w:t xml:space="preserve">scheduling </w:t>
      </w:r>
      <w:r w:rsidRPr="00882803">
        <w:rPr>
          <w:rFonts w:eastAsia="MS Mincho"/>
          <w:lang w:eastAsia="ja-JP"/>
        </w:rPr>
        <w:t xml:space="preserve">PDCCH, front-loaded DMRS </w:t>
      </w:r>
      <w:r w:rsidR="00554B3F" w:rsidRPr="00882803">
        <w:rPr>
          <w:rFonts w:eastAsia="MS Mincho"/>
          <w:lang w:eastAsia="ja-JP"/>
        </w:rPr>
        <w:t xml:space="preserve">starting </w:t>
      </w:r>
      <w:r w:rsidRPr="00882803">
        <w:rPr>
          <w:rFonts w:eastAsia="MS Mincho"/>
          <w:lang w:eastAsia="ja-JP"/>
        </w:rPr>
        <w:t>symbol is shifted to the first symbol of scheduled data which is not overlapped with PDCCH.</w:t>
      </w:r>
    </w:p>
    <w:p w14:paraId="073AE63B" w14:textId="77777777" w:rsidR="009921C0" w:rsidRPr="009921C0" w:rsidRDefault="009921C0" w:rsidP="00EE2722">
      <w:pPr>
        <w:pStyle w:val="maintext"/>
        <w:ind w:firstLineChars="0" w:firstLine="0"/>
        <w:rPr>
          <w:rFonts w:ascii="Calibri" w:hAnsi="Calibri"/>
          <w:b/>
          <w:lang w:val="en-US"/>
        </w:rPr>
      </w:pPr>
    </w:p>
    <w:p w14:paraId="5E18FADF" w14:textId="376E87A8" w:rsidR="00215AAC" w:rsidRPr="0059365E" w:rsidRDefault="0059365E" w:rsidP="0059365E">
      <w:pPr>
        <w:pStyle w:val="Heading2"/>
        <w:rPr>
          <w:rFonts w:eastAsia="SimSun"/>
          <w:lang w:val="en-GB"/>
        </w:rPr>
      </w:pPr>
      <w:r w:rsidRPr="0059365E">
        <w:rPr>
          <w:rFonts w:eastAsia="SimSun"/>
          <w:lang w:val="en-GB"/>
        </w:rPr>
        <w:t xml:space="preserve">DMRS design for </w:t>
      </w:r>
      <w:r w:rsidR="00215AAC" w:rsidRPr="0059365E">
        <w:rPr>
          <w:rFonts w:eastAsia="SimSun"/>
          <w:lang w:val="en-GB"/>
        </w:rPr>
        <w:t>Cross-scheduled Mini-slot</w:t>
      </w:r>
    </w:p>
    <w:p w14:paraId="631CD9D2" w14:textId="663E5B1D" w:rsidR="001F7939" w:rsidRPr="009A18BF" w:rsidRDefault="009A18BF" w:rsidP="005852D8">
      <w:pPr>
        <w:pStyle w:val="maintext"/>
        <w:ind w:firstLineChars="0" w:firstLine="0"/>
        <w:rPr>
          <w:rFonts w:ascii="Calibri" w:hAnsi="Calibri"/>
        </w:rPr>
      </w:pPr>
      <w:r w:rsidRPr="009A18BF">
        <w:rPr>
          <w:rFonts w:ascii="Calibri" w:hAnsi="Calibri"/>
        </w:rPr>
        <w:t xml:space="preserve">Cross-scheduled mini-slot </w:t>
      </w:r>
      <w:r>
        <w:rPr>
          <w:rFonts w:ascii="Calibri" w:hAnsi="Calibri"/>
        </w:rPr>
        <w:t xml:space="preserve">has a lot of similarity to regular slot based scheduling, in fact it can be seen as a special case of slot based scheduling with a dynamically indicated starting and ending symbols. </w:t>
      </w:r>
      <w:r w:rsidR="001341CC">
        <w:rPr>
          <w:rFonts w:ascii="Calibri" w:hAnsi="Calibri"/>
        </w:rPr>
        <w:t xml:space="preserve">In such case, the front loaded DMRS can simply located at the first symbol of scheduled PDSCH. </w:t>
      </w:r>
      <w:r w:rsidR="00B128B6">
        <w:rPr>
          <w:rFonts w:ascii="Calibri" w:hAnsi="Calibri"/>
        </w:rPr>
        <w:t xml:space="preserve">As we proposed in </w:t>
      </w:r>
      <w:r w:rsidR="00B128B6" w:rsidRPr="006221B7">
        <w:rPr>
          <w:rFonts w:ascii="Calibri" w:hAnsi="Calibri"/>
        </w:rPr>
        <w:t>[</w:t>
      </w:r>
      <w:r w:rsidR="006221B7" w:rsidRPr="006221B7">
        <w:rPr>
          <w:rFonts w:ascii="Calibri" w:hAnsi="Calibri"/>
        </w:rPr>
        <w:t>1</w:t>
      </w:r>
      <w:r w:rsidR="00B128B6" w:rsidRPr="006221B7">
        <w:rPr>
          <w:rFonts w:ascii="Calibri" w:hAnsi="Calibri"/>
        </w:rPr>
        <w:t>],</w:t>
      </w:r>
      <w:r w:rsidR="00B128B6">
        <w:rPr>
          <w:rFonts w:ascii="Calibri" w:hAnsi="Calibri"/>
        </w:rPr>
        <w:t xml:space="preserve"> DCI shall indicate whether it’s slot based or mini-slot based scheduling mainly to determin</w:t>
      </w:r>
      <w:r w:rsidR="00D1137F">
        <w:rPr>
          <w:rFonts w:ascii="Calibri" w:hAnsi="Calibri"/>
        </w:rPr>
        <w:t>e the location of DMRS starting symbols (for slot based it’s either 3</w:t>
      </w:r>
      <w:r w:rsidR="00D1137F" w:rsidRPr="00D1137F">
        <w:rPr>
          <w:rFonts w:ascii="Calibri" w:hAnsi="Calibri"/>
          <w:vertAlign w:val="superscript"/>
        </w:rPr>
        <w:t>rd</w:t>
      </w:r>
      <w:r w:rsidR="00D1137F">
        <w:rPr>
          <w:rFonts w:ascii="Calibri" w:hAnsi="Calibri"/>
        </w:rPr>
        <w:t xml:space="preserve"> or 4</w:t>
      </w:r>
      <w:r w:rsidR="00D1137F" w:rsidRPr="00D1137F">
        <w:rPr>
          <w:rFonts w:ascii="Calibri" w:hAnsi="Calibri"/>
          <w:vertAlign w:val="superscript"/>
        </w:rPr>
        <w:t>th</w:t>
      </w:r>
      <w:r w:rsidR="00D1137F">
        <w:rPr>
          <w:rFonts w:ascii="Calibri" w:hAnsi="Calibri"/>
        </w:rPr>
        <w:t xml:space="preserve"> according to MIB)</w:t>
      </w:r>
      <w:r w:rsidR="00614527">
        <w:rPr>
          <w:rFonts w:ascii="Calibri" w:hAnsi="Calibri"/>
        </w:rPr>
        <w:t xml:space="preserve">. </w:t>
      </w:r>
    </w:p>
    <w:p w14:paraId="028E2765" w14:textId="77777777" w:rsidR="00496C91" w:rsidRDefault="00496C91" w:rsidP="00496C91">
      <w:pPr>
        <w:pStyle w:val="maintext"/>
        <w:ind w:firstLineChars="0" w:firstLine="0"/>
        <w:rPr>
          <w:rFonts w:ascii="Calibri" w:hAnsi="Calibri"/>
          <w:b/>
        </w:rPr>
      </w:pPr>
      <w:r w:rsidRPr="003D0F6E">
        <w:rPr>
          <w:rFonts w:ascii="Calibri" w:hAnsi="Calibri"/>
          <w:b/>
        </w:rPr>
        <w:t>Proposal</w:t>
      </w:r>
      <w:r>
        <w:rPr>
          <w:rFonts w:ascii="Calibri" w:hAnsi="Calibri"/>
          <w:b/>
        </w:rPr>
        <w:t>-3</w:t>
      </w:r>
      <w:r w:rsidRPr="003D0F6E">
        <w:rPr>
          <w:rFonts w:ascii="Calibri" w:hAnsi="Calibri"/>
          <w:b/>
        </w:rPr>
        <w:t xml:space="preserve">: </w:t>
      </w:r>
      <w:r>
        <w:rPr>
          <w:rFonts w:ascii="Calibri" w:hAnsi="Calibri"/>
          <w:b/>
        </w:rPr>
        <w:t>For</w:t>
      </w:r>
      <w:r w:rsidRPr="003D0F6E">
        <w:rPr>
          <w:rFonts w:ascii="Calibri" w:hAnsi="Calibri"/>
          <w:b/>
        </w:rPr>
        <w:t xml:space="preserve"> </w:t>
      </w:r>
      <w:r>
        <w:rPr>
          <w:rFonts w:ascii="Calibri" w:hAnsi="Calibri"/>
          <w:b/>
        </w:rPr>
        <w:t xml:space="preserve">non-slot based scheduling </w:t>
      </w:r>
      <w:r w:rsidRPr="009C12F0">
        <w:rPr>
          <w:rFonts w:ascii="Calibri" w:hAnsi="Calibri"/>
          <w:b/>
        </w:rPr>
        <w:t>with larger than one symbols duration</w:t>
      </w:r>
      <w:r w:rsidRPr="003D0F6E">
        <w:rPr>
          <w:rFonts w:ascii="Calibri" w:hAnsi="Calibri"/>
          <w:b/>
        </w:rPr>
        <w:t>, the front loaded DMRS</w:t>
      </w:r>
      <w:r>
        <w:rPr>
          <w:rFonts w:ascii="Calibri" w:hAnsi="Calibri"/>
          <w:b/>
        </w:rPr>
        <w:t xml:space="preserve"> (for PDSCH)</w:t>
      </w:r>
      <w:r w:rsidRPr="003D0F6E">
        <w:rPr>
          <w:rFonts w:ascii="Calibri" w:hAnsi="Calibri"/>
          <w:b/>
        </w:rPr>
        <w:t xml:space="preserve"> </w:t>
      </w:r>
      <w:r>
        <w:rPr>
          <w:rFonts w:ascii="Calibri" w:hAnsi="Calibri"/>
          <w:b/>
        </w:rPr>
        <w:t xml:space="preserve">is located at the first PDSCH symbol which doesn’t contain PDCCH. </w:t>
      </w:r>
    </w:p>
    <w:p w14:paraId="6D011895" w14:textId="77777777" w:rsidR="00215AAC" w:rsidRDefault="00215AAC" w:rsidP="00EE2722">
      <w:pPr>
        <w:pStyle w:val="maintext"/>
        <w:ind w:firstLineChars="0" w:firstLine="0"/>
        <w:rPr>
          <w:rFonts w:ascii="Calibri" w:hAnsi="Calibri"/>
          <w:b/>
        </w:rPr>
      </w:pPr>
    </w:p>
    <w:p w14:paraId="3C80A9C3" w14:textId="77777777" w:rsidR="0096355C" w:rsidRDefault="0096355C" w:rsidP="00EE2722">
      <w:pPr>
        <w:pStyle w:val="maintext"/>
        <w:ind w:firstLineChars="0" w:firstLine="0"/>
        <w:rPr>
          <w:rFonts w:ascii="Calibri" w:hAnsi="Calibri"/>
          <w:b/>
        </w:rPr>
      </w:pPr>
    </w:p>
    <w:p w14:paraId="2EFD79DA" w14:textId="4EF669E8" w:rsidR="0096355C" w:rsidRDefault="0096355C" w:rsidP="00D93476">
      <w:pPr>
        <w:pStyle w:val="maintext"/>
        <w:ind w:firstLineChars="0" w:firstLine="0"/>
        <w:jc w:val="center"/>
        <w:rPr>
          <w:rFonts w:ascii="Calibri" w:hAnsi="Calibri"/>
          <w:b/>
        </w:rPr>
      </w:pPr>
      <w:r w:rsidRPr="0096355C">
        <w:rPr>
          <w:noProof/>
          <w:lang w:val="en-US" w:eastAsia="zh-CN"/>
        </w:rPr>
        <w:drawing>
          <wp:inline distT="0" distB="0" distL="0" distR="0" wp14:anchorId="53D41E4B" wp14:editId="4204D89A">
            <wp:extent cx="5079365" cy="1950085"/>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79365" cy="1950085"/>
                    </a:xfrm>
                    <a:prstGeom prst="rect">
                      <a:avLst/>
                    </a:prstGeom>
                    <a:noFill/>
                    <a:ln>
                      <a:noFill/>
                    </a:ln>
                  </pic:spPr>
                </pic:pic>
              </a:graphicData>
            </a:graphic>
          </wp:inline>
        </w:drawing>
      </w:r>
    </w:p>
    <w:p w14:paraId="7B2B5F67" w14:textId="3C0C6466" w:rsidR="005B276A" w:rsidRPr="0014006B" w:rsidRDefault="0014006B" w:rsidP="005B276A">
      <w:pPr>
        <w:pStyle w:val="maintext"/>
        <w:ind w:firstLineChars="0" w:firstLine="0"/>
        <w:jc w:val="center"/>
        <w:rPr>
          <w:rFonts w:ascii="Calibri" w:hAnsi="Calibri"/>
          <w:b/>
          <w:lang w:val="en-US"/>
        </w:rPr>
      </w:pPr>
      <w:r>
        <w:rPr>
          <w:rFonts w:ascii="Calibri" w:hAnsi="Calibri"/>
          <w:b/>
          <w:lang w:val="en-US"/>
        </w:rPr>
        <w:t>Figure.3</w:t>
      </w:r>
      <w:r w:rsidR="005B276A" w:rsidRPr="0014006B">
        <w:rPr>
          <w:rFonts w:ascii="Calibri" w:hAnsi="Calibri"/>
          <w:b/>
          <w:lang w:val="en-US"/>
        </w:rPr>
        <w:t xml:space="preserve"> illustration of the cross-scheduled mini-slot</w:t>
      </w:r>
    </w:p>
    <w:p w14:paraId="3E23B6DF" w14:textId="77777777" w:rsidR="005B276A" w:rsidRPr="003D0F6E" w:rsidRDefault="005B276A" w:rsidP="00D93476">
      <w:pPr>
        <w:pStyle w:val="maintext"/>
        <w:ind w:firstLineChars="0" w:firstLine="0"/>
        <w:jc w:val="center"/>
        <w:rPr>
          <w:rFonts w:ascii="Calibri" w:hAnsi="Calibri"/>
          <w:b/>
        </w:rPr>
      </w:pPr>
    </w:p>
    <w:p w14:paraId="6A3C7F3F" w14:textId="4B50008D" w:rsidR="00EE2722" w:rsidRPr="005852D8" w:rsidRDefault="00BB5842" w:rsidP="00EB64A3">
      <w:pPr>
        <w:pStyle w:val="Heading2"/>
        <w:rPr>
          <w:rFonts w:eastAsia="SimSun"/>
          <w:lang w:val="en-GB"/>
        </w:rPr>
      </w:pPr>
      <w:r>
        <w:rPr>
          <w:rFonts w:eastAsia="SimSun"/>
          <w:lang w:val="en-GB"/>
        </w:rPr>
        <w:t>DMRS configurations</w:t>
      </w:r>
      <w:r w:rsidR="00D97CD4">
        <w:rPr>
          <w:rFonts w:eastAsia="SimSun"/>
          <w:lang w:val="en-GB"/>
        </w:rPr>
        <w:t xml:space="preserve"> for Mini-slot</w:t>
      </w:r>
      <w:r w:rsidR="00EE2722" w:rsidRPr="005852D8">
        <w:rPr>
          <w:rFonts w:eastAsia="SimSun"/>
          <w:lang w:val="en-GB"/>
        </w:rPr>
        <w:t xml:space="preserve"> </w:t>
      </w:r>
    </w:p>
    <w:p w14:paraId="0146734F" w14:textId="60049B15" w:rsidR="00244175" w:rsidRDefault="00C22F8C" w:rsidP="0054616C">
      <w:pPr>
        <w:pStyle w:val="maintext"/>
        <w:ind w:firstLineChars="90" w:firstLine="180"/>
        <w:rPr>
          <w:rFonts w:ascii="Calibri" w:hAnsi="Calibri"/>
        </w:rPr>
      </w:pPr>
      <w:r>
        <w:rPr>
          <w:rFonts w:ascii="Calibri" w:hAnsi="Calibri"/>
        </w:rPr>
        <w:t>Typical mini-slot is designed to have reduced symbol length, therefore it’s more important to consider mini-slot with smaller number of OFDM symbol. For such short dura</w:t>
      </w:r>
      <w:r w:rsidR="00E14876">
        <w:rPr>
          <w:rFonts w:ascii="Calibri" w:hAnsi="Calibri"/>
        </w:rPr>
        <w:t xml:space="preserve">tion, additional DMRS symbols will cause too high DMRS overhead while no so useful considering such short PDSCH duration. Therefore, we propose the following: </w:t>
      </w:r>
    </w:p>
    <w:p w14:paraId="0782BB95" w14:textId="0CAF4FFF" w:rsidR="005B4B08" w:rsidRDefault="005B4B08" w:rsidP="005B4B08">
      <w:pPr>
        <w:pStyle w:val="maintext"/>
        <w:ind w:firstLineChars="0" w:firstLine="0"/>
        <w:rPr>
          <w:rFonts w:ascii="Calibri" w:hAnsi="Calibri"/>
          <w:b/>
        </w:rPr>
      </w:pPr>
      <w:r>
        <w:rPr>
          <w:rFonts w:ascii="Calibri" w:hAnsi="Calibri"/>
          <w:b/>
        </w:rPr>
        <w:t>Proposal</w:t>
      </w:r>
      <w:r w:rsidR="0073612D">
        <w:rPr>
          <w:rFonts w:ascii="Calibri" w:hAnsi="Calibri"/>
          <w:b/>
        </w:rPr>
        <w:t>-4</w:t>
      </w:r>
      <w:r>
        <w:rPr>
          <w:rFonts w:ascii="Calibri" w:hAnsi="Calibri"/>
          <w:b/>
        </w:rPr>
        <w:t>:</w:t>
      </w:r>
      <w:r w:rsidRPr="005B4B08">
        <w:rPr>
          <w:rFonts w:ascii="Calibri" w:hAnsi="Calibri"/>
          <w:b/>
        </w:rPr>
        <w:t xml:space="preserve"> 1-symbol front-load </w:t>
      </w:r>
      <w:r>
        <w:rPr>
          <w:rFonts w:ascii="Calibri" w:hAnsi="Calibri"/>
          <w:b/>
        </w:rPr>
        <w:t xml:space="preserve">DMRS </w:t>
      </w:r>
      <w:r w:rsidRPr="005B4B08">
        <w:rPr>
          <w:rFonts w:ascii="Calibri" w:hAnsi="Calibri"/>
          <w:b/>
        </w:rPr>
        <w:t>configuration type 1 and 2 are supported</w:t>
      </w:r>
      <w:r w:rsidR="002A7A74">
        <w:rPr>
          <w:rFonts w:ascii="Calibri" w:hAnsi="Calibri"/>
          <w:b/>
        </w:rPr>
        <w:t xml:space="preserve"> for mini-slot with less than 7 OFDM symbols</w:t>
      </w:r>
      <w:r w:rsidRPr="005B4B08">
        <w:rPr>
          <w:rFonts w:ascii="Calibri" w:hAnsi="Calibri"/>
          <w:b/>
        </w:rPr>
        <w:t>. FFS: 2-symbol front-load</w:t>
      </w:r>
    </w:p>
    <w:p w14:paraId="0129D964" w14:textId="77777777" w:rsidR="005852D8" w:rsidRDefault="005852D8" w:rsidP="00A97B5A">
      <w:pPr>
        <w:pStyle w:val="maintext"/>
        <w:ind w:firstLineChars="0" w:firstLine="0"/>
        <w:rPr>
          <w:rFonts w:ascii="Calibri" w:hAnsi="Calibri"/>
          <w:lang w:val="en-US"/>
        </w:rPr>
      </w:pPr>
    </w:p>
    <w:p w14:paraId="2C70E38A" w14:textId="19FCD314" w:rsidR="00A16245" w:rsidRPr="00A16245" w:rsidRDefault="000747DB" w:rsidP="00A1624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When to use</w:t>
      </w:r>
      <w:r w:rsidR="00EB45CA">
        <w:rPr>
          <w:rFonts w:eastAsia="SimSun"/>
          <w:b w:val="0"/>
          <w:sz w:val="36"/>
          <w:lang w:val="en-GB"/>
        </w:rPr>
        <w:t xml:space="preserve"> slot based or non-slot based DMRS</w:t>
      </w:r>
      <w:r w:rsidR="00A16245" w:rsidRPr="00A16245">
        <w:rPr>
          <w:rFonts w:eastAsia="SimSun"/>
          <w:b w:val="0"/>
          <w:sz w:val="36"/>
          <w:lang w:val="en-GB"/>
        </w:rPr>
        <w:t xml:space="preserve"> </w:t>
      </w:r>
    </w:p>
    <w:p w14:paraId="69D53837" w14:textId="77777777" w:rsidR="00520A47" w:rsidRDefault="00F753A3" w:rsidP="00FE3D1A">
      <w:pPr>
        <w:pStyle w:val="maintext"/>
        <w:ind w:firstLine="400"/>
        <w:rPr>
          <w:rFonts w:ascii="Calibri" w:hAnsi="Calibri"/>
        </w:rPr>
      </w:pPr>
      <w:r w:rsidRPr="00F753A3">
        <w:rPr>
          <w:rFonts w:ascii="Calibri" w:hAnsi="Calibri"/>
        </w:rPr>
        <w:t xml:space="preserve">There are two DMRS pattern agreed, one for slot based and one for non-slot based scheduling. In our view, there is no difference between slot based and mini-slot based transmissions from a data channel specification perspective other than the DMRS pattern [1]. Hence, we propose that the DCI lets the UE to distinguish between slot based and mini-slot based allocations. With regard to the aforementioned table, most entries can be defined without distinguishing between slot or mini-slot based allocations. In either case, a starting OFDM symbol and a length of the allocation are required. The DCI does, however, need to provide a means to distinguish between slot and mini-slot based transmissions due to the different DMRS </w:t>
      </w:r>
      <w:r w:rsidRPr="00F753A3">
        <w:rPr>
          <w:rFonts w:ascii="Calibri" w:hAnsi="Calibri"/>
        </w:rPr>
        <w:lastRenderedPageBreak/>
        <w:t xml:space="preserve">mapping. This could either be done by a single bit in the DCI or by a dedicated DCI format and we believe that the NR Rel. 15 specifications should allow both. See our companion contribution in [2] for details. </w:t>
      </w:r>
    </w:p>
    <w:p w14:paraId="624F5494" w14:textId="33DA91D7" w:rsidR="00FE3D1A" w:rsidRDefault="00FE3D1A" w:rsidP="00FE3D1A">
      <w:pPr>
        <w:pStyle w:val="maintext"/>
        <w:ind w:firstLine="400"/>
        <w:rPr>
          <w:rFonts w:ascii="Calibri" w:hAnsi="Calibri"/>
        </w:rPr>
      </w:pPr>
      <w:r>
        <w:rPr>
          <w:rFonts w:ascii="Calibri" w:hAnsi="Calibri"/>
        </w:rPr>
        <w:t xml:space="preserve">For example, for a PDCCH monitoring periodicity of 14 OFDM symbols and a CORESET configuration at the beginning of a slot, a single DCI format can be used for both slot based and mini-slot based transmissions and a single bit can differentiate between the two DMRS mappings for slot and mini-slot based transmissions. </w:t>
      </w:r>
    </w:p>
    <w:p w14:paraId="186C8D55" w14:textId="77777777" w:rsidR="00FE3D1A" w:rsidRDefault="00FE3D1A" w:rsidP="00FE3D1A">
      <w:pPr>
        <w:pStyle w:val="maintext"/>
        <w:ind w:firstLine="400"/>
        <w:rPr>
          <w:rFonts w:ascii="Calibri" w:hAnsi="Calibri"/>
        </w:rPr>
      </w:pPr>
      <w:r>
        <w:rPr>
          <w:rFonts w:ascii="Calibri" w:hAnsi="Calibri"/>
        </w:rPr>
        <w:t xml:space="preserve">For shorter PDCCH monitoring periodicities, a dedicated DCI format can be used to schedule mini-slot based transmissions. That is because it is not possible to schedule a slot based transmission from the middle of a slot. Note that a dedicated DCI format does not increase the number of blind decodes if the size for the same RNTI is the same. A dedicated DCI format has the benefit that it allows to reinterpret the entire DCI whereas a single bit may only signal the DMRS mapping but does not affect how remaining DCI bits are interpreted. Hence, a single bit in a common DCI format caters to the use case where the only difference between slot based and mini-slot based transmissions is the DMRS mapping </w:t>
      </w:r>
      <w:r w:rsidRPr="000A1DFA">
        <w:rPr>
          <w:rFonts w:ascii="Calibri" w:hAnsi="Calibri"/>
        </w:rPr>
        <w:t>[1]</w:t>
      </w:r>
      <w:r>
        <w:rPr>
          <w:rFonts w:ascii="Calibri" w:hAnsi="Calibri"/>
        </w:rPr>
        <w:t xml:space="preserve"> whereas a dedicated DCI field addresses those use cases where mini-slots serve dedicated purposes for a dedicated service or feature. Hence, we think both signaling mechanisms should be supported. </w:t>
      </w:r>
    </w:p>
    <w:p w14:paraId="1131E985" w14:textId="18270FBD" w:rsidR="00B535BA" w:rsidRDefault="0073612D" w:rsidP="00B535BA">
      <w:pPr>
        <w:pStyle w:val="maintext"/>
        <w:ind w:firstLine="400"/>
        <w:rPr>
          <w:rFonts w:ascii="Calibri" w:eastAsiaTheme="minorHAnsi" w:hAnsi="Calibri"/>
          <w:b/>
          <w:bCs/>
          <w:sz w:val="22"/>
          <w:szCs w:val="22"/>
        </w:rPr>
      </w:pPr>
      <w:r>
        <w:rPr>
          <w:rFonts w:ascii="Calibri" w:hAnsi="Calibri"/>
          <w:b/>
          <w:bCs/>
        </w:rPr>
        <w:t>Proposal 5</w:t>
      </w:r>
      <w:r w:rsidR="00B535BA">
        <w:rPr>
          <w:rFonts w:ascii="Calibri" w:hAnsi="Calibri"/>
          <w:b/>
          <w:bCs/>
        </w:rPr>
        <w:t>: A common table is used in the specifications for the time-domain resource allocation for slot based and mini-slot based transmissions.</w:t>
      </w:r>
    </w:p>
    <w:p w14:paraId="04DBCF04" w14:textId="77777777" w:rsidR="00B535BA" w:rsidRDefault="00B535BA" w:rsidP="00FE3D1A">
      <w:pPr>
        <w:pStyle w:val="maintext"/>
        <w:ind w:firstLine="400"/>
        <w:rPr>
          <w:rFonts w:ascii="Calibri" w:hAnsi="Calibri"/>
        </w:rPr>
      </w:pPr>
    </w:p>
    <w:p w14:paraId="7FDA44CA" w14:textId="281F6B02" w:rsidR="00A16245" w:rsidRDefault="00A16245" w:rsidP="00A16245">
      <w:pPr>
        <w:pStyle w:val="maintext"/>
        <w:ind w:firstLine="400"/>
        <w:rPr>
          <w:rFonts w:ascii="Calibri" w:hAnsi="Calibri"/>
          <w:b/>
          <w:bCs/>
        </w:rPr>
      </w:pPr>
      <w:r>
        <w:rPr>
          <w:rFonts w:ascii="Calibri" w:hAnsi="Calibri"/>
          <w:b/>
          <w:bCs/>
        </w:rPr>
        <w:t xml:space="preserve">Proposal </w:t>
      </w:r>
      <w:r w:rsidR="00B535BA">
        <w:rPr>
          <w:rFonts w:ascii="Calibri" w:hAnsi="Calibri"/>
          <w:b/>
          <w:bCs/>
        </w:rPr>
        <w:t>7</w:t>
      </w:r>
      <w:r>
        <w:rPr>
          <w:rFonts w:ascii="Calibri" w:hAnsi="Calibri"/>
          <w:b/>
          <w:bCs/>
        </w:rPr>
        <w:t>: NR supports:</w:t>
      </w:r>
    </w:p>
    <w:p w14:paraId="738DE3C7" w14:textId="26B84341" w:rsidR="00A16245" w:rsidRDefault="00A16245" w:rsidP="00A16245">
      <w:pPr>
        <w:pStyle w:val="maintext"/>
        <w:numPr>
          <w:ilvl w:val="0"/>
          <w:numId w:val="7"/>
        </w:numPr>
        <w:ind w:firstLineChars="0"/>
        <w:rPr>
          <w:rFonts w:ascii="Calibri" w:hAnsi="Calibri"/>
          <w:b/>
          <w:bCs/>
        </w:rPr>
      </w:pPr>
      <w:r>
        <w:rPr>
          <w:rFonts w:ascii="Calibri" w:hAnsi="Calibri"/>
          <w:b/>
          <w:bCs/>
        </w:rPr>
        <w:t xml:space="preserve">The same DCI format can schedule a PDSCH </w:t>
      </w:r>
      <w:r w:rsidR="006F1CB0">
        <w:rPr>
          <w:rFonts w:ascii="Calibri" w:hAnsi="Calibri"/>
          <w:b/>
          <w:bCs/>
        </w:rPr>
        <w:t>using slot based DMRS or non-slot base DMRS</w:t>
      </w:r>
    </w:p>
    <w:p w14:paraId="256846CD" w14:textId="05F8D4D5" w:rsidR="00A16245" w:rsidRDefault="00A16245" w:rsidP="00A16245">
      <w:pPr>
        <w:pStyle w:val="maintext"/>
        <w:numPr>
          <w:ilvl w:val="0"/>
          <w:numId w:val="7"/>
        </w:numPr>
        <w:ind w:firstLineChars="0"/>
        <w:rPr>
          <w:rFonts w:ascii="Calibri" w:hAnsi="Calibri"/>
          <w:b/>
          <w:bCs/>
        </w:rPr>
      </w:pPr>
      <w:r>
        <w:rPr>
          <w:rFonts w:ascii="Calibri" w:hAnsi="Calibri"/>
          <w:b/>
          <w:bCs/>
        </w:rPr>
        <w:t xml:space="preserve">A dedicated DCI format can schedule a PDSCH with </w:t>
      </w:r>
      <w:r w:rsidR="006F1CB0">
        <w:rPr>
          <w:rFonts w:ascii="Calibri" w:hAnsi="Calibri"/>
          <w:b/>
          <w:bCs/>
        </w:rPr>
        <w:t>non-slot based DMRS</w:t>
      </w:r>
    </w:p>
    <w:p w14:paraId="71A3381F" w14:textId="77777777" w:rsidR="00C813A9" w:rsidRDefault="00C813A9" w:rsidP="007B3E92">
      <w:pPr>
        <w:pStyle w:val="maintext"/>
        <w:ind w:firstLineChars="0" w:firstLine="0"/>
        <w:rPr>
          <w:rFonts w:ascii="Calibri" w:hAnsi="Calibri"/>
        </w:rPr>
      </w:pPr>
      <w:r>
        <w:rPr>
          <w:rFonts w:ascii="Calibri" w:hAnsi="Calibri"/>
        </w:rPr>
        <w:t xml:space="preserve">Note that the HARQ aspects of these proposals are detailed in our companion </w:t>
      </w:r>
      <w:r w:rsidRPr="000A1DFA">
        <w:rPr>
          <w:rFonts w:ascii="Calibri" w:hAnsi="Calibri"/>
        </w:rPr>
        <w:t>contribution is [3].</w:t>
      </w:r>
      <w:bookmarkStart w:id="2" w:name="_GoBack"/>
      <w:bookmarkEnd w:id="2"/>
    </w:p>
    <w:p w14:paraId="42DE652E" w14:textId="77777777" w:rsidR="00A16245" w:rsidRPr="00650F99" w:rsidRDefault="00A16245" w:rsidP="00A97B5A">
      <w:pPr>
        <w:pStyle w:val="maintext"/>
        <w:ind w:firstLineChars="0" w:firstLine="0"/>
        <w:rPr>
          <w:rFonts w:ascii="Calibri" w:hAnsi="Calibri"/>
          <w:lang w:val="en-US"/>
        </w:rPr>
      </w:pPr>
    </w:p>
    <w:p w14:paraId="372CCCBC" w14:textId="1BFE192A" w:rsidR="000747DB" w:rsidRPr="00A16245" w:rsidRDefault="000747DB" w:rsidP="000747DB">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 xml:space="preserve">DM-RS Sequence for PUSCH </w:t>
      </w:r>
    </w:p>
    <w:p w14:paraId="757EF4AA" w14:textId="769704A4" w:rsidR="00213AEC" w:rsidRPr="00213AEC" w:rsidRDefault="00213AEC" w:rsidP="00213AEC">
      <w:pPr>
        <w:rPr>
          <w:rFonts w:asciiTheme="minorHAnsi" w:hAnsiTheme="minorHAnsi"/>
          <w:szCs w:val="24"/>
          <w:lang w:val="en-GB"/>
        </w:rPr>
      </w:pPr>
      <w:r w:rsidRPr="00213AEC">
        <w:rPr>
          <w:rFonts w:asciiTheme="minorHAnsi" w:hAnsiTheme="minorHAnsi"/>
          <w:szCs w:val="24"/>
          <w:lang w:val="en-GB"/>
        </w:rPr>
        <w:t>In our view, NR coverage is determined based on the performance of uplink control channel PUCCH</w:t>
      </w:r>
      <w:r w:rsidR="007B3E92">
        <w:rPr>
          <w:rFonts w:asciiTheme="minorHAnsi" w:hAnsiTheme="minorHAnsi"/>
          <w:szCs w:val="24"/>
          <w:lang w:val="en-GB"/>
        </w:rPr>
        <w:t xml:space="preserve"> in addition to PUSCH</w:t>
      </w:r>
      <w:r w:rsidRPr="00213AEC">
        <w:rPr>
          <w:rFonts w:asciiTheme="minorHAnsi" w:hAnsiTheme="minorHAnsi"/>
          <w:szCs w:val="24"/>
          <w:lang w:val="en-GB"/>
        </w:rPr>
        <w:t xml:space="preserve">. </w:t>
      </w:r>
      <w:r w:rsidR="007B3E92">
        <w:rPr>
          <w:rFonts w:asciiTheme="minorHAnsi" w:hAnsiTheme="minorHAnsi"/>
          <w:szCs w:val="24"/>
          <w:lang w:val="en-GB"/>
        </w:rPr>
        <w:t xml:space="preserve"> Since Pi/2 BPSK was already agreed to as modulation scheme for DFT-s-OFDM, we can improve the coverage of NR when the UE is scheduled with Pi/2 BPSK modulation. However, till now it is not clear how the DM-RS sequence should be designed for Pi/2 BPSK modulated PUSCH. In our view, DM-RS sequence plays an important role in the coverage determination, hence we strongly support DM-RS sequence design should be such that PAPR is similar to data transmission. That is the DM-RS sequence also BPSK modulated and passed through spectrum shaping filter to reduce the PAPR. This in </w:t>
      </w:r>
      <w:r w:rsidR="00573A36">
        <w:rPr>
          <w:rFonts w:asciiTheme="minorHAnsi" w:hAnsiTheme="minorHAnsi"/>
          <w:szCs w:val="24"/>
          <w:lang w:val="en-GB"/>
        </w:rPr>
        <w:t>turn will</w:t>
      </w:r>
      <w:r w:rsidR="007B3E92">
        <w:rPr>
          <w:rFonts w:asciiTheme="minorHAnsi" w:hAnsiTheme="minorHAnsi"/>
          <w:szCs w:val="24"/>
          <w:lang w:val="en-GB"/>
        </w:rPr>
        <w:t xml:space="preserve"> allow the UE to operate at higher power, thereby improving the coverage of NR.  </w:t>
      </w:r>
    </w:p>
    <w:p w14:paraId="25EFCE8A" w14:textId="2C5E00B3" w:rsidR="007B3E92" w:rsidRPr="007B3E92" w:rsidRDefault="0073612D" w:rsidP="007B3E92">
      <w:pPr>
        <w:rPr>
          <w:rFonts w:asciiTheme="minorHAnsi" w:hAnsiTheme="minorHAnsi"/>
          <w:b/>
          <w:bCs/>
          <w:lang w:val="en-IN" w:eastAsia="ko-KR"/>
        </w:rPr>
      </w:pPr>
      <w:r>
        <w:rPr>
          <w:rFonts w:asciiTheme="minorHAnsi" w:hAnsiTheme="minorHAnsi"/>
          <w:b/>
          <w:szCs w:val="24"/>
        </w:rPr>
        <w:t>Proposal 6</w:t>
      </w:r>
      <w:r w:rsidR="00213AEC" w:rsidRPr="00213AEC">
        <w:rPr>
          <w:rFonts w:asciiTheme="minorHAnsi" w:hAnsiTheme="minorHAnsi"/>
          <w:b/>
          <w:szCs w:val="24"/>
        </w:rPr>
        <w:t xml:space="preserve">:  </w:t>
      </w:r>
      <w:r w:rsidR="007B3E92" w:rsidRPr="007B3E92">
        <w:rPr>
          <w:rFonts w:asciiTheme="minorHAnsi" w:hAnsiTheme="minorHAnsi"/>
          <w:b/>
          <w:bCs/>
          <w:lang w:val="en-IN" w:eastAsia="ko-KR"/>
        </w:rPr>
        <w:t>For pi/2 BPSK PUSCH, RS design should be such that PAPR of RS is similar to data</w:t>
      </w: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313EA97B" w:rsidR="0054616C" w:rsidRDefault="0054616C" w:rsidP="0054616C">
      <w:pPr>
        <w:pStyle w:val="maintext"/>
        <w:ind w:firstLineChars="0" w:firstLine="0"/>
        <w:rPr>
          <w:rFonts w:ascii="Calibri" w:hAnsi="Calibri"/>
        </w:rPr>
      </w:pPr>
      <w:r>
        <w:rPr>
          <w:rFonts w:ascii="Calibri" w:hAnsi="Calibri"/>
        </w:rPr>
        <w:t xml:space="preserve">In this contribution, we </w:t>
      </w:r>
      <w:r w:rsidR="00E334E3">
        <w:rPr>
          <w:rFonts w:ascii="Calibri" w:hAnsi="Calibri"/>
        </w:rPr>
        <w:t>proposed the following for mini-slot based DMRS design:</w:t>
      </w:r>
    </w:p>
    <w:p w14:paraId="510F2D24" w14:textId="77777777" w:rsidR="00E664F4" w:rsidRPr="003B625D" w:rsidRDefault="00E664F4" w:rsidP="001C2752">
      <w:pPr>
        <w:pStyle w:val="2222"/>
        <w:spacing w:after="120" w:line="288" w:lineRule="auto"/>
        <w:ind w:firstLineChars="0" w:firstLine="0"/>
        <w:rPr>
          <w:rFonts w:cs="Times New Roman"/>
          <w:lang w:val="en-US" w:eastAsia="ko-KR"/>
        </w:rPr>
      </w:pPr>
    </w:p>
    <w:p w14:paraId="6CB72C2A" w14:textId="77777777" w:rsidR="00317036" w:rsidRDefault="00317036" w:rsidP="00317036">
      <w:pPr>
        <w:pStyle w:val="maintext"/>
        <w:ind w:firstLineChars="0" w:firstLine="0"/>
        <w:rPr>
          <w:rFonts w:ascii="Calibri" w:hAnsi="Calibri"/>
          <w:b/>
        </w:rPr>
      </w:pPr>
      <w:r>
        <w:rPr>
          <w:rFonts w:ascii="Calibri" w:hAnsi="Calibri"/>
          <w:b/>
        </w:rPr>
        <w:t>Proposal-1: For self-scheduled m</w:t>
      </w:r>
      <w:r w:rsidRPr="009C12F0">
        <w:rPr>
          <w:rFonts w:ascii="Calibri" w:hAnsi="Calibri"/>
          <w:b/>
        </w:rPr>
        <w:t xml:space="preserve">ini-slot with larger than one symbols duration, PDCCH and PDSCH has its own DMRS. </w:t>
      </w:r>
      <w:r>
        <w:rPr>
          <w:rFonts w:ascii="Calibri" w:hAnsi="Calibri"/>
          <w:b/>
        </w:rPr>
        <w:t xml:space="preserve">UE may (but not required) do channel estimation jointly based on the DMRS of PDCCH and PDSCH. </w:t>
      </w:r>
    </w:p>
    <w:p w14:paraId="4A262D89" w14:textId="77777777" w:rsidR="00317036" w:rsidRPr="009C12F0" w:rsidRDefault="00317036" w:rsidP="00317036">
      <w:pPr>
        <w:pStyle w:val="maintext"/>
        <w:ind w:firstLineChars="0" w:firstLine="0"/>
        <w:rPr>
          <w:rFonts w:ascii="Calibri" w:hAnsi="Calibri"/>
          <w:b/>
        </w:rPr>
      </w:pPr>
      <w:r>
        <w:rPr>
          <w:rFonts w:ascii="Calibri" w:hAnsi="Calibri"/>
          <w:b/>
        </w:rPr>
        <w:t>Proposal-2: PDSCH DMRS must be located at different symbols than the scheduling PDCCH. (TDM)</w:t>
      </w:r>
    </w:p>
    <w:p w14:paraId="35ADB85D" w14:textId="050D27D9" w:rsidR="00317036" w:rsidRDefault="00317036" w:rsidP="00317036">
      <w:pPr>
        <w:pStyle w:val="maintext"/>
        <w:ind w:firstLineChars="0" w:firstLine="0"/>
        <w:rPr>
          <w:rFonts w:ascii="Calibri" w:hAnsi="Calibri"/>
          <w:b/>
        </w:rPr>
      </w:pPr>
      <w:r w:rsidRPr="003D0F6E">
        <w:rPr>
          <w:rFonts w:ascii="Calibri" w:hAnsi="Calibri"/>
          <w:b/>
        </w:rPr>
        <w:t>Proposal</w:t>
      </w:r>
      <w:r>
        <w:rPr>
          <w:rFonts w:ascii="Calibri" w:hAnsi="Calibri"/>
          <w:b/>
        </w:rPr>
        <w:t>-3</w:t>
      </w:r>
      <w:r w:rsidRPr="003D0F6E">
        <w:rPr>
          <w:rFonts w:ascii="Calibri" w:hAnsi="Calibri"/>
          <w:b/>
        </w:rPr>
        <w:t xml:space="preserve">: </w:t>
      </w:r>
      <w:r>
        <w:rPr>
          <w:rFonts w:ascii="Calibri" w:hAnsi="Calibri"/>
          <w:b/>
        </w:rPr>
        <w:t>For</w:t>
      </w:r>
      <w:r w:rsidRPr="003D0F6E">
        <w:rPr>
          <w:rFonts w:ascii="Calibri" w:hAnsi="Calibri"/>
          <w:b/>
        </w:rPr>
        <w:t xml:space="preserve"> </w:t>
      </w:r>
      <w:r w:rsidR="0073612D">
        <w:rPr>
          <w:rFonts w:ascii="Calibri" w:hAnsi="Calibri"/>
          <w:b/>
        </w:rPr>
        <w:t xml:space="preserve">non-slot based scheduling </w:t>
      </w:r>
      <w:r w:rsidRPr="009C12F0">
        <w:rPr>
          <w:rFonts w:ascii="Calibri" w:hAnsi="Calibri"/>
          <w:b/>
        </w:rPr>
        <w:t>with larger than one symbols duration</w:t>
      </w:r>
      <w:r w:rsidRPr="003D0F6E">
        <w:rPr>
          <w:rFonts w:ascii="Calibri" w:hAnsi="Calibri"/>
          <w:b/>
        </w:rPr>
        <w:t>, the front loaded DMRS</w:t>
      </w:r>
      <w:r>
        <w:rPr>
          <w:rFonts w:ascii="Calibri" w:hAnsi="Calibri"/>
          <w:b/>
        </w:rPr>
        <w:t xml:space="preserve"> (for PDSCH)</w:t>
      </w:r>
      <w:r w:rsidRPr="003D0F6E">
        <w:rPr>
          <w:rFonts w:ascii="Calibri" w:hAnsi="Calibri"/>
          <w:b/>
        </w:rPr>
        <w:t xml:space="preserve"> </w:t>
      </w:r>
      <w:r>
        <w:rPr>
          <w:rFonts w:ascii="Calibri" w:hAnsi="Calibri"/>
          <w:b/>
        </w:rPr>
        <w:t xml:space="preserve">is </w:t>
      </w:r>
      <w:r w:rsidR="0073612D">
        <w:rPr>
          <w:rFonts w:ascii="Calibri" w:hAnsi="Calibri"/>
          <w:b/>
        </w:rPr>
        <w:t xml:space="preserve">located at </w:t>
      </w:r>
      <w:r>
        <w:rPr>
          <w:rFonts w:ascii="Calibri" w:hAnsi="Calibri"/>
          <w:b/>
        </w:rPr>
        <w:t xml:space="preserve">the first PDSCH symbol </w:t>
      </w:r>
      <w:r w:rsidR="0073612D">
        <w:rPr>
          <w:rFonts w:ascii="Calibri" w:hAnsi="Calibri"/>
          <w:b/>
        </w:rPr>
        <w:t xml:space="preserve">which doesn’t contain </w:t>
      </w:r>
      <w:r>
        <w:rPr>
          <w:rFonts w:ascii="Calibri" w:hAnsi="Calibri"/>
          <w:b/>
        </w:rPr>
        <w:t xml:space="preserve">PDCCH. </w:t>
      </w:r>
    </w:p>
    <w:p w14:paraId="68067CD8" w14:textId="7442BE68" w:rsidR="00317036" w:rsidRDefault="0073612D" w:rsidP="00317036">
      <w:pPr>
        <w:pStyle w:val="maintext"/>
        <w:ind w:firstLineChars="0" w:firstLine="0"/>
        <w:rPr>
          <w:rFonts w:ascii="Calibri" w:hAnsi="Calibri"/>
          <w:b/>
        </w:rPr>
      </w:pPr>
      <w:r>
        <w:rPr>
          <w:rFonts w:ascii="Calibri" w:hAnsi="Calibri"/>
          <w:b/>
        </w:rPr>
        <w:t>Proposal-4</w:t>
      </w:r>
      <w:r w:rsidR="00317036">
        <w:rPr>
          <w:rFonts w:ascii="Calibri" w:hAnsi="Calibri"/>
          <w:b/>
        </w:rPr>
        <w:t>:</w:t>
      </w:r>
      <w:r w:rsidR="00317036" w:rsidRPr="005B4B08">
        <w:rPr>
          <w:rFonts w:ascii="Calibri" w:hAnsi="Calibri"/>
          <w:b/>
        </w:rPr>
        <w:t xml:space="preserve"> 1-symbol front-load </w:t>
      </w:r>
      <w:r w:rsidR="00317036">
        <w:rPr>
          <w:rFonts w:ascii="Calibri" w:hAnsi="Calibri"/>
          <w:b/>
        </w:rPr>
        <w:t xml:space="preserve">DMRS </w:t>
      </w:r>
      <w:r w:rsidR="00317036" w:rsidRPr="005B4B08">
        <w:rPr>
          <w:rFonts w:ascii="Calibri" w:hAnsi="Calibri"/>
          <w:b/>
        </w:rPr>
        <w:t>configuration type 1 and 2 are supported</w:t>
      </w:r>
      <w:r w:rsidR="00317036">
        <w:rPr>
          <w:rFonts w:ascii="Calibri" w:hAnsi="Calibri"/>
          <w:b/>
        </w:rPr>
        <w:t xml:space="preserve"> for mini-slot with less than 7 OFDM symbols</w:t>
      </w:r>
      <w:r w:rsidR="00317036" w:rsidRPr="005B4B08">
        <w:rPr>
          <w:rFonts w:ascii="Calibri" w:hAnsi="Calibri"/>
          <w:b/>
        </w:rPr>
        <w:t>. FFS: 2-symbol front-load</w:t>
      </w:r>
    </w:p>
    <w:p w14:paraId="1A93AAE0" w14:textId="020CB38F" w:rsidR="00B535BA" w:rsidRPr="005D380C" w:rsidRDefault="0073612D" w:rsidP="005D380C">
      <w:pPr>
        <w:pStyle w:val="maintext"/>
        <w:ind w:firstLineChars="0" w:firstLine="0"/>
        <w:rPr>
          <w:rFonts w:ascii="Calibri" w:eastAsiaTheme="minorHAnsi" w:hAnsi="Calibri"/>
          <w:b/>
          <w:bCs/>
          <w:sz w:val="22"/>
          <w:szCs w:val="22"/>
        </w:rPr>
      </w:pPr>
      <w:r>
        <w:rPr>
          <w:rFonts w:ascii="Calibri" w:hAnsi="Calibri"/>
          <w:b/>
          <w:bCs/>
        </w:rPr>
        <w:lastRenderedPageBreak/>
        <w:t>Proposal 5</w:t>
      </w:r>
      <w:r w:rsidR="00B535BA">
        <w:rPr>
          <w:rFonts w:ascii="Calibri" w:hAnsi="Calibri"/>
          <w:b/>
          <w:bCs/>
        </w:rPr>
        <w:t>: A common table is used in the specifications for the time-domain resource allocation for slot based and mini-slot based transmissions.</w:t>
      </w:r>
    </w:p>
    <w:p w14:paraId="2E0F1158" w14:textId="0FA5997E" w:rsidR="00B535BA" w:rsidRDefault="0073612D" w:rsidP="005D380C">
      <w:pPr>
        <w:pStyle w:val="maintext"/>
        <w:ind w:firstLineChars="0" w:firstLine="0"/>
        <w:rPr>
          <w:rFonts w:ascii="Calibri" w:hAnsi="Calibri"/>
          <w:b/>
          <w:bCs/>
        </w:rPr>
      </w:pPr>
      <w:r>
        <w:rPr>
          <w:rFonts w:ascii="Calibri" w:hAnsi="Calibri"/>
          <w:b/>
          <w:bCs/>
        </w:rPr>
        <w:t>Proposal 6</w:t>
      </w:r>
      <w:r w:rsidR="00B535BA">
        <w:rPr>
          <w:rFonts w:ascii="Calibri" w:hAnsi="Calibri"/>
          <w:b/>
          <w:bCs/>
        </w:rPr>
        <w:t>: NR supports:</w:t>
      </w:r>
    </w:p>
    <w:p w14:paraId="131918C4" w14:textId="77777777" w:rsidR="00B535BA" w:rsidRDefault="00B535BA" w:rsidP="00B535BA">
      <w:pPr>
        <w:pStyle w:val="maintext"/>
        <w:numPr>
          <w:ilvl w:val="0"/>
          <w:numId w:val="7"/>
        </w:numPr>
        <w:ind w:firstLineChars="0"/>
        <w:rPr>
          <w:rFonts w:ascii="Calibri" w:hAnsi="Calibri"/>
          <w:b/>
          <w:bCs/>
        </w:rPr>
      </w:pPr>
      <w:r>
        <w:rPr>
          <w:rFonts w:ascii="Calibri" w:hAnsi="Calibri"/>
          <w:b/>
          <w:bCs/>
        </w:rPr>
        <w:t>The same DCI format can schedule a PDSCH using slot based DMRS or non-slot base DMRS</w:t>
      </w:r>
    </w:p>
    <w:p w14:paraId="44D7C8BB" w14:textId="77777777" w:rsidR="00B535BA" w:rsidRDefault="00B535BA" w:rsidP="00B535BA">
      <w:pPr>
        <w:pStyle w:val="maintext"/>
        <w:numPr>
          <w:ilvl w:val="0"/>
          <w:numId w:val="7"/>
        </w:numPr>
        <w:ind w:firstLineChars="0"/>
        <w:rPr>
          <w:rFonts w:ascii="Calibri" w:hAnsi="Calibri"/>
          <w:b/>
          <w:bCs/>
        </w:rPr>
      </w:pPr>
      <w:r>
        <w:rPr>
          <w:rFonts w:ascii="Calibri" w:hAnsi="Calibri"/>
          <w:b/>
          <w:bCs/>
        </w:rPr>
        <w:t>A dedicated DCI format can schedule a PDSCH with non-slot based DMRS</w:t>
      </w:r>
    </w:p>
    <w:p w14:paraId="3A154C70" w14:textId="5814E602" w:rsidR="007B3E92" w:rsidRPr="007B3E92" w:rsidRDefault="0073612D" w:rsidP="007B3E92">
      <w:pPr>
        <w:rPr>
          <w:rFonts w:asciiTheme="minorHAnsi" w:hAnsiTheme="minorHAnsi"/>
          <w:b/>
          <w:bCs/>
          <w:lang w:val="en-IN" w:eastAsia="ko-KR"/>
        </w:rPr>
      </w:pPr>
      <w:r>
        <w:rPr>
          <w:rFonts w:asciiTheme="minorHAnsi" w:hAnsiTheme="minorHAnsi"/>
          <w:b/>
          <w:szCs w:val="24"/>
        </w:rPr>
        <w:t>Proposal 7</w:t>
      </w:r>
      <w:r w:rsidR="007B3E92" w:rsidRPr="007B3E92">
        <w:rPr>
          <w:rFonts w:asciiTheme="minorHAnsi" w:hAnsiTheme="minorHAnsi"/>
          <w:b/>
          <w:szCs w:val="24"/>
        </w:rPr>
        <w:t xml:space="preserve">:  </w:t>
      </w:r>
      <w:r w:rsidR="007B3E92" w:rsidRPr="007B3E92">
        <w:rPr>
          <w:rFonts w:asciiTheme="minorHAnsi" w:hAnsiTheme="minorHAnsi"/>
          <w:b/>
          <w:bCs/>
          <w:lang w:val="en-IN" w:eastAsia="ko-KR"/>
        </w:rPr>
        <w:t>For pi/2 BPSK PUSCH, RS design should be such that PAPR of RS is similar to data</w:t>
      </w:r>
    </w:p>
    <w:p w14:paraId="0CB11C97" w14:textId="77777777" w:rsidR="00317036" w:rsidRPr="00317036" w:rsidRDefault="00317036" w:rsidP="00317036">
      <w:pPr>
        <w:pStyle w:val="maintext"/>
        <w:ind w:firstLineChars="0" w:firstLine="0"/>
        <w:rPr>
          <w:rFonts w:ascii="Calibri" w:hAnsi="Calibri"/>
          <w:b/>
          <w:lang w:val="en-US"/>
        </w:rPr>
      </w:pPr>
    </w:p>
    <w:p w14:paraId="4E43A345" w14:textId="02D359E6" w:rsidR="00CF482C" w:rsidRDefault="007D152D" w:rsidP="007D152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7D152D">
        <w:rPr>
          <w:rFonts w:eastAsia="SimSun"/>
          <w:b w:val="0"/>
          <w:sz w:val="36"/>
          <w:lang w:val="en-GB"/>
        </w:rPr>
        <w:t>Reference</w:t>
      </w:r>
    </w:p>
    <w:p w14:paraId="0B695815" w14:textId="077CD786" w:rsidR="006555DF" w:rsidRDefault="005A0948" w:rsidP="00B17BB2">
      <w:pPr>
        <w:pStyle w:val="2222"/>
        <w:spacing w:after="120" w:line="288" w:lineRule="auto"/>
        <w:ind w:firstLineChars="0" w:firstLine="0"/>
        <w:rPr>
          <w:rFonts w:ascii="Calibri" w:hAnsi="Calibri"/>
          <w:lang w:eastAsia="ko-KR"/>
        </w:rPr>
      </w:pPr>
      <w:bookmarkStart w:id="3" w:name="_Ref498601460"/>
      <w:r>
        <w:rPr>
          <w:rFonts w:ascii="Calibri" w:hAnsi="Calibri"/>
          <w:lang w:eastAsia="ko-KR"/>
        </w:rPr>
        <w:t xml:space="preserve">[1] </w:t>
      </w:r>
      <w:r>
        <w:rPr>
          <w:rFonts w:ascii="Calibri" w:hAnsi="Calibri"/>
          <w:lang w:eastAsia="ko-KR"/>
        </w:rPr>
        <w:tab/>
      </w:r>
      <w:r w:rsidR="006555DF">
        <w:rPr>
          <w:rFonts w:ascii="Calibri" w:hAnsi="Calibri"/>
          <w:lang w:eastAsia="ko-KR"/>
        </w:rPr>
        <w:t>R1-1718874, On slot-based and non-slot-based scheduling, Huawei, Ericsson, AT&amp;T, Nokia</w:t>
      </w:r>
      <w:bookmarkEnd w:id="3"/>
    </w:p>
    <w:p w14:paraId="6364E3C3" w14:textId="60EAA7DB" w:rsidR="006555DF" w:rsidRDefault="005A0948" w:rsidP="00B17BB2">
      <w:pPr>
        <w:pStyle w:val="2222"/>
        <w:spacing w:after="120" w:line="288" w:lineRule="auto"/>
        <w:ind w:firstLineChars="0" w:firstLine="0"/>
        <w:rPr>
          <w:rFonts w:ascii="Calibri" w:hAnsi="Calibri"/>
          <w:lang w:eastAsia="ko-KR"/>
        </w:rPr>
      </w:pPr>
      <w:r>
        <w:rPr>
          <w:rFonts w:ascii="Calibri" w:hAnsi="Calibri"/>
          <w:lang w:eastAsia="ko-KR"/>
        </w:rPr>
        <w:t xml:space="preserve">[2] </w:t>
      </w:r>
      <w:r>
        <w:rPr>
          <w:rFonts w:ascii="Calibri" w:hAnsi="Calibri"/>
          <w:lang w:eastAsia="ko-KR"/>
        </w:rPr>
        <w:tab/>
      </w:r>
      <w:r w:rsidR="006555DF">
        <w:rPr>
          <w:rFonts w:ascii="Calibri" w:hAnsi="Calibri"/>
          <w:lang w:eastAsia="ko-KR"/>
        </w:rPr>
        <w:t>R1-1719643, On DCI contents and formats, AT&amp;T</w:t>
      </w:r>
    </w:p>
    <w:p w14:paraId="30828A48" w14:textId="0FC8E239" w:rsidR="006555DF" w:rsidRDefault="005A0948" w:rsidP="00B17BB2">
      <w:pPr>
        <w:pStyle w:val="2222"/>
        <w:spacing w:after="120" w:line="288" w:lineRule="auto"/>
        <w:ind w:firstLineChars="0" w:firstLine="0"/>
        <w:rPr>
          <w:rFonts w:ascii="Calibri" w:hAnsi="Calibri"/>
          <w:lang w:eastAsia="ko-KR"/>
        </w:rPr>
      </w:pPr>
      <w:bookmarkStart w:id="4" w:name="_Ref498608989"/>
      <w:r>
        <w:rPr>
          <w:rFonts w:ascii="Calibri" w:hAnsi="Calibri"/>
          <w:lang w:eastAsia="ko-KR"/>
        </w:rPr>
        <w:t>[3]</w:t>
      </w:r>
      <w:r>
        <w:rPr>
          <w:rFonts w:ascii="Calibri" w:hAnsi="Calibri"/>
          <w:lang w:eastAsia="ko-KR"/>
        </w:rPr>
        <w:tab/>
      </w:r>
      <w:r w:rsidR="006555DF">
        <w:rPr>
          <w:rFonts w:ascii="Calibri" w:hAnsi="Calibri"/>
          <w:lang w:eastAsia="ko-KR"/>
        </w:rPr>
        <w:t>R1-1719648, Remaining details on DL/UL scheduling and HARQ management, AT&amp;T</w:t>
      </w:r>
      <w:bookmarkEnd w:id="4"/>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FA583" w14:textId="77777777" w:rsidR="008F2D09" w:rsidRDefault="008F2D09" w:rsidP="00424124">
      <w:pPr>
        <w:spacing w:before="0" w:after="0"/>
      </w:pPr>
      <w:r>
        <w:separator/>
      </w:r>
    </w:p>
  </w:endnote>
  <w:endnote w:type="continuationSeparator" w:id="0">
    <w:p w14:paraId="5D879C41" w14:textId="77777777" w:rsidR="008F2D09" w:rsidRDefault="008F2D09"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FBF2A" w14:textId="77777777" w:rsidR="008F2D09" w:rsidRDefault="008F2D09" w:rsidP="00424124">
      <w:pPr>
        <w:spacing w:before="0" w:after="0"/>
      </w:pPr>
      <w:r>
        <w:separator/>
      </w:r>
    </w:p>
  </w:footnote>
  <w:footnote w:type="continuationSeparator" w:id="0">
    <w:p w14:paraId="4E92E233" w14:textId="77777777" w:rsidR="008F2D09" w:rsidRDefault="008F2D09"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6"/>
  </w:num>
  <w:num w:numId="2">
    <w:abstractNumId w:val="4"/>
  </w:num>
  <w:num w:numId="3">
    <w:abstractNumId w:val="7"/>
  </w:num>
  <w:num w:numId="4">
    <w:abstractNumId w:val="5"/>
  </w:num>
  <w:num w:numId="5">
    <w:abstractNumId w:val="3"/>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298"/>
    <w:rsid w:val="00001127"/>
    <w:rsid w:val="000052FF"/>
    <w:rsid w:val="0001485D"/>
    <w:rsid w:val="000149EC"/>
    <w:rsid w:val="00021782"/>
    <w:rsid w:val="00024D8F"/>
    <w:rsid w:val="00030016"/>
    <w:rsid w:val="0003047E"/>
    <w:rsid w:val="00032D47"/>
    <w:rsid w:val="0004375F"/>
    <w:rsid w:val="00046BC3"/>
    <w:rsid w:val="00051B4B"/>
    <w:rsid w:val="00054618"/>
    <w:rsid w:val="00054EAD"/>
    <w:rsid w:val="000550BC"/>
    <w:rsid w:val="00062C0F"/>
    <w:rsid w:val="00064174"/>
    <w:rsid w:val="00065C45"/>
    <w:rsid w:val="0007137B"/>
    <w:rsid w:val="000730C9"/>
    <w:rsid w:val="000747DB"/>
    <w:rsid w:val="0007575F"/>
    <w:rsid w:val="00075FD1"/>
    <w:rsid w:val="0008141A"/>
    <w:rsid w:val="000821CE"/>
    <w:rsid w:val="00084721"/>
    <w:rsid w:val="00085800"/>
    <w:rsid w:val="000865E3"/>
    <w:rsid w:val="00093CB4"/>
    <w:rsid w:val="00095684"/>
    <w:rsid w:val="000A1DFA"/>
    <w:rsid w:val="000A36A9"/>
    <w:rsid w:val="000A53F4"/>
    <w:rsid w:val="000B0720"/>
    <w:rsid w:val="000B0958"/>
    <w:rsid w:val="000B19D3"/>
    <w:rsid w:val="000B3649"/>
    <w:rsid w:val="000B455B"/>
    <w:rsid w:val="000B695D"/>
    <w:rsid w:val="000C57B9"/>
    <w:rsid w:val="000C785E"/>
    <w:rsid w:val="000D02F7"/>
    <w:rsid w:val="000E2254"/>
    <w:rsid w:val="000E2603"/>
    <w:rsid w:val="000E29D8"/>
    <w:rsid w:val="000E51EC"/>
    <w:rsid w:val="000E714A"/>
    <w:rsid w:val="000F1DCA"/>
    <w:rsid w:val="000F6995"/>
    <w:rsid w:val="0010303E"/>
    <w:rsid w:val="00106F62"/>
    <w:rsid w:val="0011327D"/>
    <w:rsid w:val="00116DA6"/>
    <w:rsid w:val="00116E27"/>
    <w:rsid w:val="0012156D"/>
    <w:rsid w:val="001341CC"/>
    <w:rsid w:val="00134C08"/>
    <w:rsid w:val="001356E5"/>
    <w:rsid w:val="0014006B"/>
    <w:rsid w:val="001417A8"/>
    <w:rsid w:val="00143A0C"/>
    <w:rsid w:val="001470A1"/>
    <w:rsid w:val="001526E1"/>
    <w:rsid w:val="00153793"/>
    <w:rsid w:val="00172743"/>
    <w:rsid w:val="001766B8"/>
    <w:rsid w:val="0017741C"/>
    <w:rsid w:val="0019255B"/>
    <w:rsid w:val="001A1BC0"/>
    <w:rsid w:val="001A303A"/>
    <w:rsid w:val="001A5921"/>
    <w:rsid w:val="001A6212"/>
    <w:rsid w:val="001B731B"/>
    <w:rsid w:val="001C05CE"/>
    <w:rsid w:val="001C187B"/>
    <w:rsid w:val="001C19C7"/>
    <w:rsid w:val="001C1D96"/>
    <w:rsid w:val="001C2752"/>
    <w:rsid w:val="001C34DD"/>
    <w:rsid w:val="001D1CD8"/>
    <w:rsid w:val="001D6C82"/>
    <w:rsid w:val="001D7154"/>
    <w:rsid w:val="001D72F9"/>
    <w:rsid w:val="001E0CE1"/>
    <w:rsid w:val="001E3E45"/>
    <w:rsid w:val="001E58CC"/>
    <w:rsid w:val="001F385C"/>
    <w:rsid w:val="001F59ED"/>
    <w:rsid w:val="001F5A74"/>
    <w:rsid w:val="001F5EB6"/>
    <w:rsid w:val="001F7939"/>
    <w:rsid w:val="002001F1"/>
    <w:rsid w:val="00201958"/>
    <w:rsid w:val="00210AE0"/>
    <w:rsid w:val="00211D37"/>
    <w:rsid w:val="00212204"/>
    <w:rsid w:val="00213AEC"/>
    <w:rsid w:val="00214304"/>
    <w:rsid w:val="00215AAC"/>
    <w:rsid w:val="00216763"/>
    <w:rsid w:val="00222269"/>
    <w:rsid w:val="002224E8"/>
    <w:rsid w:val="00233D70"/>
    <w:rsid w:val="00235373"/>
    <w:rsid w:val="00240C25"/>
    <w:rsid w:val="00243137"/>
    <w:rsid w:val="002435B1"/>
    <w:rsid w:val="00244175"/>
    <w:rsid w:val="00246CC1"/>
    <w:rsid w:val="00246D61"/>
    <w:rsid w:val="0024786A"/>
    <w:rsid w:val="0025196A"/>
    <w:rsid w:val="00251994"/>
    <w:rsid w:val="00256BCF"/>
    <w:rsid w:val="00260E06"/>
    <w:rsid w:val="00262116"/>
    <w:rsid w:val="00264501"/>
    <w:rsid w:val="00265011"/>
    <w:rsid w:val="002670F8"/>
    <w:rsid w:val="00267362"/>
    <w:rsid w:val="00270C24"/>
    <w:rsid w:val="002725E8"/>
    <w:rsid w:val="00272EC2"/>
    <w:rsid w:val="002739AB"/>
    <w:rsid w:val="00273B2A"/>
    <w:rsid w:val="002832A5"/>
    <w:rsid w:val="00283961"/>
    <w:rsid w:val="00291016"/>
    <w:rsid w:val="00292A6B"/>
    <w:rsid w:val="002936C1"/>
    <w:rsid w:val="00293BEC"/>
    <w:rsid w:val="0029564D"/>
    <w:rsid w:val="002968D7"/>
    <w:rsid w:val="00297225"/>
    <w:rsid w:val="00297995"/>
    <w:rsid w:val="002A005E"/>
    <w:rsid w:val="002A1D90"/>
    <w:rsid w:val="002A7251"/>
    <w:rsid w:val="002A7A74"/>
    <w:rsid w:val="002B1229"/>
    <w:rsid w:val="002B637F"/>
    <w:rsid w:val="002C0488"/>
    <w:rsid w:val="002C4097"/>
    <w:rsid w:val="002C5AD1"/>
    <w:rsid w:val="002C5AF8"/>
    <w:rsid w:val="002D3D42"/>
    <w:rsid w:val="002D479B"/>
    <w:rsid w:val="002D6EC9"/>
    <w:rsid w:val="002D787B"/>
    <w:rsid w:val="002E28F4"/>
    <w:rsid w:val="002E348C"/>
    <w:rsid w:val="002E62A8"/>
    <w:rsid w:val="002E670E"/>
    <w:rsid w:val="002F4447"/>
    <w:rsid w:val="002F4C92"/>
    <w:rsid w:val="003015F7"/>
    <w:rsid w:val="00315DC4"/>
    <w:rsid w:val="00317020"/>
    <w:rsid w:val="00317036"/>
    <w:rsid w:val="00320B4D"/>
    <w:rsid w:val="0032690D"/>
    <w:rsid w:val="00326FF6"/>
    <w:rsid w:val="00327A22"/>
    <w:rsid w:val="003326E8"/>
    <w:rsid w:val="0033278E"/>
    <w:rsid w:val="00334843"/>
    <w:rsid w:val="00342130"/>
    <w:rsid w:val="00346605"/>
    <w:rsid w:val="0035318F"/>
    <w:rsid w:val="003627AE"/>
    <w:rsid w:val="00362F14"/>
    <w:rsid w:val="0036306A"/>
    <w:rsid w:val="003633FC"/>
    <w:rsid w:val="003727DB"/>
    <w:rsid w:val="00372F4C"/>
    <w:rsid w:val="00376DF4"/>
    <w:rsid w:val="0038240A"/>
    <w:rsid w:val="00383782"/>
    <w:rsid w:val="00384225"/>
    <w:rsid w:val="003859F3"/>
    <w:rsid w:val="0038614D"/>
    <w:rsid w:val="00386642"/>
    <w:rsid w:val="003908FF"/>
    <w:rsid w:val="00393980"/>
    <w:rsid w:val="003A298A"/>
    <w:rsid w:val="003A3331"/>
    <w:rsid w:val="003A52ED"/>
    <w:rsid w:val="003A566A"/>
    <w:rsid w:val="003B1EC9"/>
    <w:rsid w:val="003B2F27"/>
    <w:rsid w:val="003B625D"/>
    <w:rsid w:val="003B68E5"/>
    <w:rsid w:val="003C19B8"/>
    <w:rsid w:val="003C5D68"/>
    <w:rsid w:val="003D0F6E"/>
    <w:rsid w:val="003D1148"/>
    <w:rsid w:val="003E1304"/>
    <w:rsid w:val="003E39BB"/>
    <w:rsid w:val="003E3C2B"/>
    <w:rsid w:val="003E7121"/>
    <w:rsid w:val="003F0731"/>
    <w:rsid w:val="003F33B4"/>
    <w:rsid w:val="003F3579"/>
    <w:rsid w:val="003F7ED1"/>
    <w:rsid w:val="00401F8F"/>
    <w:rsid w:val="00405F6D"/>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636A"/>
    <w:rsid w:val="00452C74"/>
    <w:rsid w:val="00453A98"/>
    <w:rsid w:val="004552C9"/>
    <w:rsid w:val="00456644"/>
    <w:rsid w:val="004607AC"/>
    <w:rsid w:val="0046127E"/>
    <w:rsid w:val="004678E1"/>
    <w:rsid w:val="00473281"/>
    <w:rsid w:val="00473B68"/>
    <w:rsid w:val="004825F4"/>
    <w:rsid w:val="0048301B"/>
    <w:rsid w:val="004833DD"/>
    <w:rsid w:val="00487F1A"/>
    <w:rsid w:val="004904D3"/>
    <w:rsid w:val="00491ACD"/>
    <w:rsid w:val="00494C04"/>
    <w:rsid w:val="00496C91"/>
    <w:rsid w:val="004A2D2D"/>
    <w:rsid w:val="004A5ABE"/>
    <w:rsid w:val="004A6424"/>
    <w:rsid w:val="004A69D0"/>
    <w:rsid w:val="004A73A9"/>
    <w:rsid w:val="004B623D"/>
    <w:rsid w:val="004B6E00"/>
    <w:rsid w:val="004C186B"/>
    <w:rsid w:val="004C2A57"/>
    <w:rsid w:val="004C3F2E"/>
    <w:rsid w:val="004C4856"/>
    <w:rsid w:val="004C7A03"/>
    <w:rsid w:val="004D054E"/>
    <w:rsid w:val="004D3537"/>
    <w:rsid w:val="004D780D"/>
    <w:rsid w:val="004D7CF8"/>
    <w:rsid w:val="004E1D73"/>
    <w:rsid w:val="004E55E0"/>
    <w:rsid w:val="004E566A"/>
    <w:rsid w:val="004E5DA6"/>
    <w:rsid w:val="004E6BC0"/>
    <w:rsid w:val="004E6D3B"/>
    <w:rsid w:val="004F5F57"/>
    <w:rsid w:val="005025C4"/>
    <w:rsid w:val="005055A6"/>
    <w:rsid w:val="00506906"/>
    <w:rsid w:val="00507060"/>
    <w:rsid w:val="00510557"/>
    <w:rsid w:val="005116E0"/>
    <w:rsid w:val="0051179B"/>
    <w:rsid w:val="00514C34"/>
    <w:rsid w:val="00520A47"/>
    <w:rsid w:val="00520FC8"/>
    <w:rsid w:val="00523623"/>
    <w:rsid w:val="00537C70"/>
    <w:rsid w:val="00543ED4"/>
    <w:rsid w:val="005448C6"/>
    <w:rsid w:val="0054616C"/>
    <w:rsid w:val="00554B3F"/>
    <w:rsid w:val="0056238B"/>
    <w:rsid w:val="00563529"/>
    <w:rsid w:val="00564590"/>
    <w:rsid w:val="00565BDB"/>
    <w:rsid w:val="00573A36"/>
    <w:rsid w:val="005758E7"/>
    <w:rsid w:val="00575A37"/>
    <w:rsid w:val="005778C8"/>
    <w:rsid w:val="00577CF5"/>
    <w:rsid w:val="00580A35"/>
    <w:rsid w:val="0058120D"/>
    <w:rsid w:val="005852D8"/>
    <w:rsid w:val="00590557"/>
    <w:rsid w:val="005917D6"/>
    <w:rsid w:val="0059321E"/>
    <w:rsid w:val="0059365E"/>
    <w:rsid w:val="005A0529"/>
    <w:rsid w:val="005A0948"/>
    <w:rsid w:val="005B1400"/>
    <w:rsid w:val="005B276A"/>
    <w:rsid w:val="005B47BD"/>
    <w:rsid w:val="005B4B08"/>
    <w:rsid w:val="005B6FA6"/>
    <w:rsid w:val="005C4B5C"/>
    <w:rsid w:val="005D2C51"/>
    <w:rsid w:val="005D380C"/>
    <w:rsid w:val="005D4116"/>
    <w:rsid w:val="005E4B33"/>
    <w:rsid w:val="005E59D1"/>
    <w:rsid w:val="005E76AF"/>
    <w:rsid w:val="005F10B2"/>
    <w:rsid w:val="005F613D"/>
    <w:rsid w:val="0060190B"/>
    <w:rsid w:val="00603015"/>
    <w:rsid w:val="0060603E"/>
    <w:rsid w:val="006134E1"/>
    <w:rsid w:val="00614527"/>
    <w:rsid w:val="006154AB"/>
    <w:rsid w:val="00615973"/>
    <w:rsid w:val="006221B7"/>
    <w:rsid w:val="006223D0"/>
    <w:rsid w:val="0062355D"/>
    <w:rsid w:val="00627D08"/>
    <w:rsid w:val="00632893"/>
    <w:rsid w:val="00634707"/>
    <w:rsid w:val="006412CE"/>
    <w:rsid w:val="00644034"/>
    <w:rsid w:val="00646AC3"/>
    <w:rsid w:val="00646D77"/>
    <w:rsid w:val="00650F99"/>
    <w:rsid w:val="006515E6"/>
    <w:rsid w:val="00651721"/>
    <w:rsid w:val="00652AC8"/>
    <w:rsid w:val="006530ED"/>
    <w:rsid w:val="006545A3"/>
    <w:rsid w:val="00655590"/>
    <w:rsid w:val="006555DF"/>
    <w:rsid w:val="00660644"/>
    <w:rsid w:val="0066157D"/>
    <w:rsid w:val="006627B9"/>
    <w:rsid w:val="00674395"/>
    <w:rsid w:val="006752CC"/>
    <w:rsid w:val="006756FB"/>
    <w:rsid w:val="00682068"/>
    <w:rsid w:val="0068220C"/>
    <w:rsid w:val="00684560"/>
    <w:rsid w:val="006852D4"/>
    <w:rsid w:val="00685E11"/>
    <w:rsid w:val="00694B6D"/>
    <w:rsid w:val="00695822"/>
    <w:rsid w:val="006A0EDC"/>
    <w:rsid w:val="006A2D2E"/>
    <w:rsid w:val="006A2F4B"/>
    <w:rsid w:val="006A3E35"/>
    <w:rsid w:val="006C07D0"/>
    <w:rsid w:val="006C452E"/>
    <w:rsid w:val="006D1E33"/>
    <w:rsid w:val="006D25D0"/>
    <w:rsid w:val="006D40EA"/>
    <w:rsid w:val="006D44F3"/>
    <w:rsid w:val="006E3FF0"/>
    <w:rsid w:val="006E790B"/>
    <w:rsid w:val="006F055C"/>
    <w:rsid w:val="006F1CB0"/>
    <w:rsid w:val="007053A4"/>
    <w:rsid w:val="00707BF0"/>
    <w:rsid w:val="00707D20"/>
    <w:rsid w:val="007138FE"/>
    <w:rsid w:val="00721AD7"/>
    <w:rsid w:val="007225EF"/>
    <w:rsid w:val="00722BA6"/>
    <w:rsid w:val="00723DC5"/>
    <w:rsid w:val="00724BFB"/>
    <w:rsid w:val="00724D9F"/>
    <w:rsid w:val="00727952"/>
    <w:rsid w:val="00733614"/>
    <w:rsid w:val="007338D6"/>
    <w:rsid w:val="0073612D"/>
    <w:rsid w:val="00736C50"/>
    <w:rsid w:val="00740B36"/>
    <w:rsid w:val="00747A6F"/>
    <w:rsid w:val="0075260C"/>
    <w:rsid w:val="00752E62"/>
    <w:rsid w:val="00754F88"/>
    <w:rsid w:val="0075622F"/>
    <w:rsid w:val="0076067D"/>
    <w:rsid w:val="00775AAE"/>
    <w:rsid w:val="00782CDC"/>
    <w:rsid w:val="00782F44"/>
    <w:rsid w:val="00783676"/>
    <w:rsid w:val="007839F9"/>
    <w:rsid w:val="00790F25"/>
    <w:rsid w:val="00791183"/>
    <w:rsid w:val="00794BFD"/>
    <w:rsid w:val="007A2765"/>
    <w:rsid w:val="007A2A0C"/>
    <w:rsid w:val="007A3629"/>
    <w:rsid w:val="007A6747"/>
    <w:rsid w:val="007A683F"/>
    <w:rsid w:val="007B13E5"/>
    <w:rsid w:val="007B2F6B"/>
    <w:rsid w:val="007B3E92"/>
    <w:rsid w:val="007B473A"/>
    <w:rsid w:val="007C3793"/>
    <w:rsid w:val="007C66C7"/>
    <w:rsid w:val="007C767B"/>
    <w:rsid w:val="007C7A11"/>
    <w:rsid w:val="007D152D"/>
    <w:rsid w:val="007D2C48"/>
    <w:rsid w:val="007E5006"/>
    <w:rsid w:val="007E546F"/>
    <w:rsid w:val="007E69F8"/>
    <w:rsid w:val="007F1928"/>
    <w:rsid w:val="007F392E"/>
    <w:rsid w:val="008007CC"/>
    <w:rsid w:val="0080125A"/>
    <w:rsid w:val="00811A1B"/>
    <w:rsid w:val="00816522"/>
    <w:rsid w:val="00824DED"/>
    <w:rsid w:val="00826E5A"/>
    <w:rsid w:val="00836669"/>
    <w:rsid w:val="00837F53"/>
    <w:rsid w:val="008430E4"/>
    <w:rsid w:val="008437B2"/>
    <w:rsid w:val="00843F1C"/>
    <w:rsid w:val="00846398"/>
    <w:rsid w:val="00846707"/>
    <w:rsid w:val="00847E82"/>
    <w:rsid w:val="008500C7"/>
    <w:rsid w:val="00850DCE"/>
    <w:rsid w:val="00851DB7"/>
    <w:rsid w:val="008529E0"/>
    <w:rsid w:val="00854FBB"/>
    <w:rsid w:val="008661BA"/>
    <w:rsid w:val="00871CA8"/>
    <w:rsid w:val="0087350C"/>
    <w:rsid w:val="008769E0"/>
    <w:rsid w:val="00882803"/>
    <w:rsid w:val="00882D49"/>
    <w:rsid w:val="00884A1E"/>
    <w:rsid w:val="00885004"/>
    <w:rsid w:val="00887AB4"/>
    <w:rsid w:val="00893392"/>
    <w:rsid w:val="00894290"/>
    <w:rsid w:val="00894630"/>
    <w:rsid w:val="008971E9"/>
    <w:rsid w:val="008A227A"/>
    <w:rsid w:val="008A25A1"/>
    <w:rsid w:val="008A4697"/>
    <w:rsid w:val="008A5ECD"/>
    <w:rsid w:val="008A764C"/>
    <w:rsid w:val="008B5783"/>
    <w:rsid w:val="008C1AFD"/>
    <w:rsid w:val="008C382C"/>
    <w:rsid w:val="008D1AEF"/>
    <w:rsid w:val="008D2CEA"/>
    <w:rsid w:val="008E6B52"/>
    <w:rsid w:val="008E7BE4"/>
    <w:rsid w:val="008F1DE1"/>
    <w:rsid w:val="008F2066"/>
    <w:rsid w:val="008F2D09"/>
    <w:rsid w:val="0090219C"/>
    <w:rsid w:val="009052CA"/>
    <w:rsid w:val="009121FD"/>
    <w:rsid w:val="00912D25"/>
    <w:rsid w:val="00915D0F"/>
    <w:rsid w:val="00915E3A"/>
    <w:rsid w:val="009211A7"/>
    <w:rsid w:val="0092403B"/>
    <w:rsid w:val="0092430D"/>
    <w:rsid w:val="00925FA2"/>
    <w:rsid w:val="00926A9C"/>
    <w:rsid w:val="00927803"/>
    <w:rsid w:val="00931959"/>
    <w:rsid w:val="00945A1B"/>
    <w:rsid w:val="00947FB1"/>
    <w:rsid w:val="00951527"/>
    <w:rsid w:val="009564A2"/>
    <w:rsid w:val="00957CD1"/>
    <w:rsid w:val="00961DB2"/>
    <w:rsid w:val="0096246D"/>
    <w:rsid w:val="009633A9"/>
    <w:rsid w:val="0096355C"/>
    <w:rsid w:val="0097292F"/>
    <w:rsid w:val="009741D9"/>
    <w:rsid w:val="00980AE8"/>
    <w:rsid w:val="00982CA4"/>
    <w:rsid w:val="00984235"/>
    <w:rsid w:val="0098791C"/>
    <w:rsid w:val="0099114F"/>
    <w:rsid w:val="009921C0"/>
    <w:rsid w:val="00993D92"/>
    <w:rsid w:val="009956FC"/>
    <w:rsid w:val="00996CBA"/>
    <w:rsid w:val="009A18BF"/>
    <w:rsid w:val="009A4D63"/>
    <w:rsid w:val="009A54FC"/>
    <w:rsid w:val="009A74B7"/>
    <w:rsid w:val="009B08C5"/>
    <w:rsid w:val="009B52C0"/>
    <w:rsid w:val="009C12F0"/>
    <w:rsid w:val="009C1B87"/>
    <w:rsid w:val="009C2167"/>
    <w:rsid w:val="009C5D7C"/>
    <w:rsid w:val="009C63E9"/>
    <w:rsid w:val="009C67D0"/>
    <w:rsid w:val="009D0F50"/>
    <w:rsid w:val="009D46C1"/>
    <w:rsid w:val="009D6B01"/>
    <w:rsid w:val="009E0D02"/>
    <w:rsid w:val="009E2300"/>
    <w:rsid w:val="009E3A88"/>
    <w:rsid w:val="009E41FF"/>
    <w:rsid w:val="009E5838"/>
    <w:rsid w:val="009E5FF7"/>
    <w:rsid w:val="009E6CF7"/>
    <w:rsid w:val="009F0907"/>
    <w:rsid w:val="009F501E"/>
    <w:rsid w:val="009F768E"/>
    <w:rsid w:val="00A01AF0"/>
    <w:rsid w:val="00A10442"/>
    <w:rsid w:val="00A11704"/>
    <w:rsid w:val="00A11840"/>
    <w:rsid w:val="00A16245"/>
    <w:rsid w:val="00A16736"/>
    <w:rsid w:val="00A167FA"/>
    <w:rsid w:val="00A22C61"/>
    <w:rsid w:val="00A244B9"/>
    <w:rsid w:val="00A247AB"/>
    <w:rsid w:val="00A262E4"/>
    <w:rsid w:val="00A345B8"/>
    <w:rsid w:val="00A36A83"/>
    <w:rsid w:val="00A400E3"/>
    <w:rsid w:val="00A40509"/>
    <w:rsid w:val="00A41CF3"/>
    <w:rsid w:val="00A42D63"/>
    <w:rsid w:val="00A44394"/>
    <w:rsid w:val="00A4674D"/>
    <w:rsid w:val="00A55FF3"/>
    <w:rsid w:val="00A57808"/>
    <w:rsid w:val="00A603CE"/>
    <w:rsid w:val="00A60A9B"/>
    <w:rsid w:val="00A645BE"/>
    <w:rsid w:val="00A64CF7"/>
    <w:rsid w:val="00A66A04"/>
    <w:rsid w:val="00A671C9"/>
    <w:rsid w:val="00A717FF"/>
    <w:rsid w:val="00A73884"/>
    <w:rsid w:val="00A8721E"/>
    <w:rsid w:val="00A87EDE"/>
    <w:rsid w:val="00A91DB6"/>
    <w:rsid w:val="00A92495"/>
    <w:rsid w:val="00A94695"/>
    <w:rsid w:val="00A97B5A"/>
    <w:rsid w:val="00AA12FA"/>
    <w:rsid w:val="00AA5899"/>
    <w:rsid w:val="00AA7896"/>
    <w:rsid w:val="00AB050D"/>
    <w:rsid w:val="00AB7FC6"/>
    <w:rsid w:val="00AC60EA"/>
    <w:rsid w:val="00AD115D"/>
    <w:rsid w:val="00AD16AE"/>
    <w:rsid w:val="00AD4431"/>
    <w:rsid w:val="00AD4E88"/>
    <w:rsid w:val="00AD5332"/>
    <w:rsid w:val="00AD6C53"/>
    <w:rsid w:val="00AD7652"/>
    <w:rsid w:val="00AE644B"/>
    <w:rsid w:val="00AE72F4"/>
    <w:rsid w:val="00AE75C0"/>
    <w:rsid w:val="00AF2299"/>
    <w:rsid w:val="00AF3194"/>
    <w:rsid w:val="00AF65DE"/>
    <w:rsid w:val="00B00D8F"/>
    <w:rsid w:val="00B04278"/>
    <w:rsid w:val="00B12672"/>
    <w:rsid w:val="00B128B6"/>
    <w:rsid w:val="00B17BB2"/>
    <w:rsid w:val="00B20BDC"/>
    <w:rsid w:val="00B236A0"/>
    <w:rsid w:val="00B2434D"/>
    <w:rsid w:val="00B24AE5"/>
    <w:rsid w:val="00B24D29"/>
    <w:rsid w:val="00B2583D"/>
    <w:rsid w:val="00B27201"/>
    <w:rsid w:val="00B34716"/>
    <w:rsid w:val="00B365C8"/>
    <w:rsid w:val="00B41AB2"/>
    <w:rsid w:val="00B52949"/>
    <w:rsid w:val="00B53500"/>
    <w:rsid w:val="00B535BA"/>
    <w:rsid w:val="00B56429"/>
    <w:rsid w:val="00B61A13"/>
    <w:rsid w:val="00B633E5"/>
    <w:rsid w:val="00B6467D"/>
    <w:rsid w:val="00B648CA"/>
    <w:rsid w:val="00B70E08"/>
    <w:rsid w:val="00B74894"/>
    <w:rsid w:val="00B801DE"/>
    <w:rsid w:val="00B82B83"/>
    <w:rsid w:val="00B86398"/>
    <w:rsid w:val="00B87D25"/>
    <w:rsid w:val="00B909F7"/>
    <w:rsid w:val="00B9666C"/>
    <w:rsid w:val="00B96A24"/>
    <w:rsid w:val="00BA2D94"/>
    <w:rsid w:val="00BA677D"/>
    <w:rsid w:val="00BB1877"/>
    <w:rsid w:val="00BB26FF"/>
    <w:rsid w:val="00BB280E"/>
    <w:rsid w:val="00BB5842"/>
    <w:rsid w:val="00BC1F91"/>
    <w:rsid w:val="00BC204D"/>
    <w:rsid w:val="00BC2FF6"/>
    <w:rsid w:val="00BC6F83"/>
    <w:rsid w:val="00BC7580"/>
    <w:rsid w:val="00BD211A"/>
    <w:rsid w:val="00BD34B4"/>
    <w:rsid w:val="00BD3B41"/>
    <w:rsid w:val="00BE3908"/>
    <w:rsid w:val="00BE5264"/>
    <w:rsid w:val="00BF2C5D"/>
    <w:rsid w:val="00BF31E3"/>
    <w:rsid w:val="00BF6985"/>
    <w:rsid w:val="00BF7EFB"/>
    <w:rsid w:val="00C02D9F"/>
    <w:rsid w:val="00C03451"/>
    <w:rsid w:val="00C06E4E"/>
    <w:rsid w:val="00C07731"/>
    <w:rsid w:val="00C11436"/>
    <w:rsid w:val="00C218A9"/>
    <w:rsid w:val="00C22F8C"/>
    <w:rsid w:val="00C25FFC"/>
    <w:rsid w:val="00C314D2"/>
    <w:rsid w:val="00C32973"/>
    <w:rsid w:val="00C3522B"/>
    <w:rsid w:val="00C415AB"/>
    <w:rsid w:val="00C452CB"/>
    <w:rsid w:val="00C45797"/>
    <w:rsid w:val="00C46000"/>
    <w:rsid w:val="00C47DAE"/>
    <w:rsid w:val="00C47EE0"/>
    <w:rsid w:val="00C51BB1"/>
    <w:rsid w:val="00C57E39"/>
    <w:rsid w:val="00C63006"/>
    <w:rsid w:val="00C63B9D"/>
    <w:rsid w:val="00C64EA3"/>
    <w:rsid w:val="00C66145"/>
    <w:rsid w:val="00C6716F"/>
    <w:rsid w:val="00C67568"/>
    <w:rsid w:val="00C71871"/>
    <w:rsid w:val="00C72E97"/>
    <w:rsid w:val="00C7519D"/>
    <w:rsid w:val="00C813A9"/>
    <w:rsid w:val="00C86460"/>
    <w:rsid w:val="00C913B6"/>
    <w:rsid w:val="00C93DBC"/>
    <w:rsid w:val="00C948B3"/>
    <w:rsid w:val="00C9499E"/>
    <w:rsid w:val="00CA06D8"/>
    <w:rsid w:val="00CA6B02"/>
    <w:rsid w:val="00CA6EA3"/>
    <w:rsid w:val="00CB15A7"/>
    <w:rsid w:val="00CC77F1"/>
    <w:rsid w:val="00CD192C"/>
    <w:rsid w:val="00CD355C"/>
    <w:rsid w:val="00CD4804"/>
    <w:rsid w:val="00CE0C9D"/>
    <w:rsid w:val="00CF482C"/>
    <w:rsid w:val="00D029C0"/>
    <w:rsid w:val="00D100FB"/>
    <w:rsid w:val="00D1137D"/>
    <w:rsid w:val="00D1137F"/>
    <w:rsid w:val="00D12AF3"/>
    <w:rsid w:val="00D1374D"/>
    <w:rsid w:val="00D23CDC"/>
    <w:rsid w:val="00D268EB"/>
    <w:rsid w:val="00D274C6"/>
    <w:rsid w:val="00D30617"/>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701D3"/>
    <w:rsid w:val="00D71C8E"/>
    <w:rsid w:val="00D73F95"/>
    <w:rsid w:val="00D7445F"/>
    <w:rsid w:val="00D76AD9"/>
    <w:rsid w:val="00D76B3C"/>
    <w:rsid w:val="00D81533"/>
    <w:rsid w:val="00D83A71"/>
    <w:rsid w:val="00D87B02"/>
    <w:rsid w:val="00D906D7"/>
    <w:rsid w:val="00D92B1D"/>
    <w:rsid w:val="00D93476"/>
    <w:rsid w:val="00D97CD4"/>
    <w:rsid w:val="00DA3C1D"/>
    <w:rsid w:val="00DB04D3"/>
    <w:rsid w:val="00DB0928"/>
    <w:rsid w:val="00DB6F72"/>
    <w:rsid w:val="00DC0E31"/>
    <w:rsid w:val="00DC0E57"/>
    <w:rsid w:val="00DC3381"/>
    <w:rsid w:val="00DC70D0"/>
    <w:rsid w:val="00DC7DD6"/>
    <w:rsid w:val="00DD4FE6"/>
    <w:rsid w:val="00DD6C0B"/>
    <w:rsid w:val="00DE213B"/>
    <w:rsid w:val="00DE58FA"/>
    <w:rsid w:val="00DE5C8D"/>
    <w:rsid w:val="00DE662C"/>
    <w:rsid w:val="00DE7711"/>
    <w:rsid w:val="00DF13AD"/>
    <w:rsid w:val="00DF6137"/>
    <w:rsid w:val="00E03CCA"/>
    <w:rsid w:val="00E05A7B"/>
    <w:rsid w:val="00E13146"/>
    <w:rsid w:val="00E14876"/>
    <w:rsid w:val="00E14FE2"/>
    <w:rsid w:val="00E167BF"/>
    <w:rsid w:val="00E174FC"/>
    <w:rsid w:val="00E20070"/>
    <w:rsid w:val="00E20994"/>
    <w:rsid w:val="00E20B90"/>
    <w:rsid w:val="00E22124"/>
    <w:rsid w:val="00E22403"/>
    <w:rsid w:val="00E261AD"/>
    <w:rsid w:val="00E324C0"/>
    <w:rsid w:val="00E334E3"/>
    <w:rsid w:val="00E37838"/>
    <w:rsid w:val="00E40344"/>
    <w:rsid w:val="00E45351"/>
    <w:rsid w:val="00E54E21"/>
    <w:rsid w:val="00E576BD"/>
    <w:rsid w:val="00E57BE9"/>
    <w:rsid w:val="00E6147F"/>
    <w:rsid w:val="00E61B9C"/>
    <w:rsid w:val="00E663A6"/>
    <w:rsid w:val="00E664F4"/>
    <w:rsid w:val="00E67086"/>
    <w:rsid w:val="00E674A5"/>
    <w:rsid w:val="00E75818"/>
    <w:rsid w:val="00E857E4"/>
    <w:rsid w:val="00E85B05"/>
    <w:rsid w:val="00E86E4D"/>
    <w:rsid w:val="00E9139D"/>
    <w:rsid w:val="00E92487"/>
    <w:rsid w:val="00EA230F"/>
    <w:rsid w:val="00EA3B02"/>
    <w:rsid w:val="00EA491B"/>
    <w:rsid w:val="00EA5A59"/>
    <w:rsid w:val="00EB3301"/>
    <w:rsid w:val="00EB45CA"/>
    <w:rsid w:val="00EB64A3"/>
    <w:rsid w:val="00EB694C"/>
    <w:rsid w:val="00EC2D9F"/>
    <w:rsid w:val="00EC3464"/>
    <w:rsid w:val="00EC37FA"/>
    <w:rsid w:val="00ED3375"/>
    <w:rsid w:val="00EE1022"/>
    <w:rsid w:val="00EE2722"/>
    <w:rsid w:val="00EE3077"/>
    <w:rsid w:val="00EE4A18"/>
    <w:rsid w:val="00EF54A5"/>
    <w:rsid w:val="00EF61D1"/>
    <w:rsid w:val="00EF7466"/>
    <w:rsid w:val="00F03579"/>
    <w:rsid w:val="00F148FE"/>
    <w:rsid w:val="00F154D0"/>
    <w:rsid w:val="00F165B3"/>
    <w:rsid w:val="00F1674C"/>
    <w:rsid w:val="00F261D6"/>
    <w:rsid w:val="00F26DCC"/>
    <w:rsid w:val="00F33B86"/>
    <w:rsid w:val="00F350AF"/>
    <w:rsid w:val="00F35911"/>
    <w:rsid w:val="00F377FF"/>
    <w:rsid w:val="00F41E7B"/>
    <w:rsid w:val="00F42D43"/>
    <w:rsid w:val="00F459E5"/>
    <w:rsid w:val="00F5591D"/>
    <w:rsid w:val="00F56287"/>
    <w:rsid w:val="00F57965"/>
    <w:rsid w:val="00F57B33"/>
    <w:rsid w:val="00F616D8"/>
    <w:rsid w:val="00F652AC"/>
    <w:rsid w:val="00F72B1B"/>
    <w:rsid w:val="00F753A3"/>
    <w:rsid w:val="00F77E12"/>
    <w:rsid w:val="00F814DE"/>
    <w:rsid w:val="00F859D4"/>
    <w:rsid w:val="00F90045"/>
    <w:rsid w:val="00F925FE"/>
    <w:rsid w:val="00FA01A3"/>
    <w:rsid w:val="00FA1378"/>
    <w:rsid w:val="00FA156F"/>
    <w:rsid w:val="00FA28D1"/>
    <w:rsid w:val="00FA5D82"/>
    <w:rsid w:val="00FA6558"/>
    <w:rsid w:val="00FA72F0"/>
    <w:rsid w:val="00FB0309"/>
    <w:rsid w:val="00FB0655"/>
    <w:rsid w:val="00FB3696"/>
    <w:rsid w:val="00FB72BC"/>
    <w:rsid w:val="00FD489B"/>
    <w:rsid w:val="00FD530D"/>
    <w:rsid w:val="00FE0217"/>
    <w:rsid w:val="00FE09FC"/>
    <w:rsid w:val="00FE2FF2"/>
    <w:rsid w:val="00FE3D1A"/>
    <w:rsid w:val="00FE4C4C"/>
    <w:rsid w:val="00FE6C15"/>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43DEB-7308-45FB-8451-96B2C8288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1611</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2017-11-17T15:20:00Z</dcterms:created>
  <dcterms:modified xsi:type="dcterms:W3CDTF">2017-11-17T20:51:00Z</dcterms:modified>
</cp:coreProperties>
</file>